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AA3" w:rsidRDefault="00C340EC">
      <w:pPr>
        <w:rPr>
          <w:rFonts w:asciiTheme="majorHAnsi" w:hAnsiTheme="majorHAnsi" w:cstheme="majorHAnsi"/>
          <w:color w:val="7030A0"/>
          <w:u w:val="single"/>
        </w:rPr>
      </w:pPr>
      <w:r w:rsidRPr="001A6FAD">
        <w:rPr>
          <w:rFonts w:asciiTheme="majorHAnsi" w:hAnsiTheme="majorHAnsi" w:cstheme="majorHAnsi"/>
          <w:color w:val="7030A0"/>
          <w:u w:val="single"/>
        </w:rPr>
        <w:t xml:space="preserve">Summary </w:t>
      </w:r>
      <w:r w:rsidR="00BA7960" w:rsidRPr="001A6FAD">
        <w:rPr>
          <w:rFonts w:asciiTheme="majorHAnsi" w:hAnsiTheme="majorHAnsi" w:cstheme="majorHAnsi"/>
          <w:color w:val="7030A0"/>
          <w:u w:val="single"/>
        </w:rPr>
        <w:t xml:space="preserve">of </w:t>
      </w:r>
      <w:r w:rsidR="00C07C4C">
        <w:rPr>
          <w:rFonts w:asciiTheme="majorHAnsi" w:hAnsiTheme="majorHAnsi" w:cstheme="majorHAnsi"/>
          <w:color w:val="7030A0"/>
          <w:u w:val="single"/>
        </w:rPr>
        <w:t xml:space="preserve">new charging structure for annual </w:t>
      </w:r>
      <w:r w:rsidR="009D1AA3">
        <w:rPr>
          <w:rFonts w:asciiTheme="majorHAnsi" w:hAnsiTheme="majorHAnsi" w:cstheme="majorHAnsi"/>
          <w:color w:val="7030A0"/>
          <w:u w:val="single"/>
        </w:rPr>
        <w:t>subsistence</w:t>
      </w:r>
      <w:r w:rsidR="00B85D50">
        <w:rPr>
          <w:rFonts w:asciiTheme="majorHAnsi" w:hAnsiTheme="majorHAnsi" w:cstheme="majorHAnsi"/>
          <w:color w:val="7030A0"/>
          <w:u w:val="single"/>
        </w:rPr>
        <w:t xml:space="preserve"> </w:t>
      </w:r>
      <w:r w:rsidR="009D1AA3">
        <w:rPr>
          <w:rFonts w:asciiTheme="majorHAnsi" w:hAnsiTheme="majorHAnsi" w:cstheme="majorHAnsi"/>
          <w:color w:val="7030A0"/>
          <w:u w:val="single"/>
        </w:rPr>
        <w:t xml:space="preserve">and </w:t>
      </w:r>
      <w:r w:rsidR="00C07C4C">
        <w:rPr>
          <w:rFonts w:asciiTheme="majorHAnsi" w:hAnsiTheme="majorHAnsi" w:cstheme="majorHAnsi"/>
          <w:color w:val="7030A0"/>
          <w:u w:val="single"/>
        </w:rPr>
        <w:t xml:space="preserve">new </w:t>
      </w:r>
      <w:proofErr w:type="gramStart"/>
      <w:r w:rsidR="00C07C4C">
        <w:rPr>
          <w:rFonts w:asciiTheme="majorHAnsi" w:hAnsiTheme="majorHAnsi" w:cstheme="majorHAnsi"/>
          <w:color w:val="7030A0"/>
          <w:u w:val="single"/>
        </w:rPr>
        <w:t>Permit</w:t>
      </w:r>
      <w:proofErr w:type="gramEnd"/>
      <w:r w:rsidR="00C07C4C">
        <w:rPr>
          <w:rFonts w:asciiTheme="majorHAnsi" w:hAnsiTheme="majorHAnsi" w:cstheme="majorHAnsi"/>
          <w:color w:val="7030A0"/>
          <w:u w:val="single"/>
        </w:rPr>
        <w:t xml:space="preserve"> applications</w:t>
      </w:r>
    </w:p>
    <w:p w:rsidR="00D33035" w:rsidRDefault="00D33035" w:rsidP="009D1AA3">
      <w:pPr>
        <w:ind w:left="720"/>
        <w:rPr>
          <w:rFonts w:asciiTheme="majorHAnsi" w:hAnsiTheme="majorHAnsi" w:cstheme="majorHAnsi"/>
          <w:color w:val="7030A0"/>
          <w:u w:val="single"/>
        </w:rPr>
      </w:pPr>
      <w:r w:rsidRPr="009D1AA3">
        <w:rPr>
          <w:rFonts w:asciiTheme="majorHAnsi" w:hAnsiTheme="majorHAnsi" w:cstheme="majorHAnsi"/>
          <w:color w:val="7030A0"/>
        </w:rPr>
        <w:t xml:space="preserve"> </w:t>
      </w:r>
      <w:r w:rsidR="009D1AA3" w:rsidRPr="009D1AA3">
        <w:rPr>
          <w:rFonts w:asciiTheme="majorHAnsi" w:hAnsiTheme="majorHAnsi" w:cstheme="majorHAnsi"/>
          <w:color w:val="7030A0"/>
        </w:rPr>
        <w:t xml:space="preserve">– </w:t>
      </w:r>
      <w:r w:rsidR="009D1AA3">
        <w:rPr>
          <w:rFonts w:asciiTheme="majorHAnsi" w:hAnsiTheme="majorHAnsi" w:cstheme="majorHAnsi"/>
          <w:color w:val="7030A0"/>
          <w:u w:val="single"/>
        </w:rPr>
        <w:t xml:space="preserve">interpreted for </w:t>
      </w:r>
      <w:proofErr w:type="spellStart"/>
      <w:r w:rsidR="009D1AA3">
        <w:rPr>
          <w:rFonts w:asciiTheme="majorHAnsi" w:hAnsiTheme="majorHAnsi" w:cstheme="majorHAnsi"/>
          <w:color w:val="7030A0"/>
          <w:u w:val="single"/>
        </w:rPr>
        <w:t>feedmills</w:t>
      </w:r>
      <w:proofErr w:type="spellEnd"/>
      <w:r w:rsidR="009D1AA3">
        <w:rPr>
          <w:rFonts w:asciiTheme="majorHAnsi" w:hAnsiTheme="majorHAnsi" w:cstheme="majorHAnsi"/>
          <w:color w:val="7030A0"/>
          <w:u w:val="single"/>
        </w:rPr>
        <w:t xml:space="preserve"> </w:t>
      </w:r>
    </w:p>
    <w:p w:rsidR="00B85D50" w:rsidRPr="001A6FAD" w:rsidRDefault="00C07C4C">
      <w:pPr>
        <w:rPr>
          <w:rFonts w:asciiTheme="majorHAnsi" w:hAnsiTheme="majorHAnsi" w:cstheme="majorHAnsi"/>
          <w:color w:val="7030A0"/>
          <w:u w:val="single"/>
        </w:rPr>
      </w:pPr>
      <w:r>
        <w:rPr>
          <w:rFonts w:asciiTheme="majorHAnsi" w:hAnsiTheme="majorHAnsi" w:cstheme="majorHAnsi"/>
          <w:color w:val="7030A0"/>
          <w:u w:val="single"/>
        </w:rPr>
        <w:t>Annual s</w:t>
      </w:r>
      <w:r w:rsidR="00B85D50">
        <w:rPr>
          <w:rFonts w:asciiTheme="majorHAnsi" w:hAnsiTheme="majorHAnsi" w:cstheme="majorHAnsi"/>
          <w:color w:val="7030A0"/>
          <w:u w:val="single"/>
        </w:rPr>
        <w:t>ubsistence charges</w:t>
      </w:r>
    </w:p>
    <w:p w:rsidR="009D1AA3" w:rsidRDefault="00C340EC">
      <w:pPr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The new structure for calculating subsistence c</w:t>
      </w:r>
      <w:r w:rsidR="000F3AFA">
        <w:rPr>
          <w:rFonts w:asciiTheme="majorHAnsi" w:hAnsiTheme="majorHAnsi" w:cstheme="majorHAnsi"/>
        </w:rPr>
        <w:t xml:space="preserve">harges for </w:t>
      </w:r>
      <w:r w:rsidR="008176D3">
        <w:rPr>
          <w:rFonts w:asciiTheme="majorHAnsi" w:hAnsiTheme="majorHAnsi" w:cstheme="majorHAnsi"/>
        </w:rPr>
        <w:t>p</w:t>
      </w:r>
      <w:r w:rsidR="000F3AFA">
        <w:rPr>
          <w:rFonts w:asciiTheme="majorHAnsi" w:hAnsiTheme="majorHAnsi" w:cstheme="majorHAnsi"/>
        </w:rPr>
        <w:t xml:space="preserve">ermitted sites will </w:t>
      </w:r>
      <w:r w:rsidR="008176D3">
        <w:rPr>
          <w:rFonts w:asciiTheme="majorHAnsi" w:hAnsiTheme="majorHAnsi" w:cstheme="majorHAnsi"/>
        </w:rPr>
        <w:t xml:space="preserve">be based on a simplified system rather than </w:t>
      </w:r>
      <w:r w:rsidR="000F3AFA">
        <w:rPr>
          <w:rFonts w:asciiTheme="majorHAnsi" w:hAnsiTheme="majorHAnsi" w:cstheme="majorHAnsi"/>
        </w:rPr>
        <w:t>an O</w:t>
      </w:r>
      <w:r w:rsidR="008176D3">
        <w:rPr>
          <w:rFonts w:asciiTheme="majorHAnsi" w:hAnsiTheme="majorHAnsi" w:cstheme="majorHAnsi"/>
        </w:rPr>
        <w:t>perational Risk Assessment (O</w:t>
      </w:r>
      <w:r w:rsidR="000F3AFA">
        <w:rPr>
          <w:rFonts w:asciiTheme="majorHAnsi" w:hAnsiTheme="majorHAnsi" w:cstheme="majorHAnsi"/>
        </w:rPr>
        <w:t>PRA</w:t>
      </w:r>
      <w:r w:rsidR="008176D3">
        <w:rPr>
          <w:rFonts w:asciiTheme="majorHAnsi" w:hAnsiTheme="majorHAnsi" w:cstheme="majorHAnsi"/>
        </w:rPr>
        <w:t>)</w:t>
      </w:r>
      <w:r w:rsidR="000F3AFA">
        <w:rPr>
          <w:rFonts w:asciiTheme="majorHAnsi" w:hAnsiTheme="majorHAnsi" w:cstheme="majorHAnsi"/>
        </w:rPr>
        <w:t xml:space="preserve"> score and complexity calculations</w:t>
      </w:r>
      <w:r w:rsidR="008176D3">
        <w:rPr>
          <w:rFonts w:asciiTheme="majorHAnsi" w:hAnsiTheme="majorHAnsi" w:cstheme="majorHAnsi"/>
        </w:rPr>
        <w:t>.</w:t>
      </w:r>
      <w:r w:rsidR="00A50D08">
        <w:rPr>
          <w:rFonts w:asciiTheme="majorHAnsi" w:hAnsiTheme="majorHAnsi" w:cstheme="majorHAnsi"/>
        </w:rPr>
        <w:t xml:space="preserve"> </w:t>
      </w:r>
      <w:r w:rsidR="000F3AFA">
        <w:rPr>
          <w:rFonts w:asciiTheme="majorHAnsi" w:hAnsiTheme="majorHAnsi" w:cstheme="majorHAnsi"/>
        </w:rPr>
        <w:t>The new charg</w:t>
      </w:r>
      <w:r w:rsidR="008176D3">
        <w:rPr>
          <w:rFonts w:asciiTheme="majorHAnsi" w:hAnsiTheme="majorHAnsi" w:cstheme="majorHAnsi"/>
        </w:rPr>
        <w:t>ing regime</w:t>
      </w:r>
      <w:r w:rsidR="000F3AFA">
        <w:rPr>
          <w:rFonts w:asciiTheme="majorHAnsi" w:hAnsiTheme="majorHAnsi" w:cstheme="majorHAnsi"/>
        </w:rPr>
        <w:t xml:space="preserve"> will apply from April 2018.  AIC’s Feed Manufacturing Group has been in dialogue with the E</w:t>
      </w:r>
      <w:r w:rsidR="008176D3">
        <w:rPr>
          <w:rFonts w:asciiTheme="majorHAnsi" w:hAnsiTheme="majorHAnsi" w:cstheme="majorHAnsi"/>
        </w:rPr>
        <w:t xml:space="preserve">nvironment </w:t>
      </w:r>
      <w:r w:rsidR="000F3AFA">
        <w:rPr>
          <w:rFonts w:asciiTheme="majorHAnsi" w:hAnsiTheme="majorHAnsi" w:cstheme="majorHAnsi"/>
        </w:rPr>
        <w:t>A</w:t>
      </w:r>
      <w:r w:rsidR="008176D3">
        <w:rPr>
          <w:rFonts w:asciiTheme="majorHAnsi" w:hAnsiTheme="majorHAnsi" w:cstheme="majorHAnsi"/>
        </w:rPr>
        <w:t>gency (EA)</w:t>
      </w:r>
      <w:r w:rsidR="000F3AFA">
        <w:rPr>
          <w:rFonts w:asciiTheme="majorHAnsi" w:hAnsiTheme="majorHAnsi" w:cstheme="majorHAnsi"/>
        </w:rPr>
        <w:t xml:space="preserve"> </w:t>
      </w:r>
      <w:r w:rsidR="002D161F">
        <w:rPr>
          <w:rFonts w:asciiTheme="majorHAnsi" w:hAnsiTheme="majorHAnsi" w:cstheme="majorHAnsi"/>
        </w:rPr>
        <w:t>ahead of the public consultation, to ensure the feed sector’s inter</w:t>
      </w:r>
      <w:r w:rsidR="00AB4AE5">
        <w:rPr>
          <w:rFonts w:asciiTheme="majorHAnsi" w:hAnsiTheme="majorHAnsi" w:cstheme="majorHAnsi"/>
        </w:rPr>
        <w:t xml:space="preserve">ests have been accounted for </w:t>
      </w:r>
      <w:r w:rsidR="009D1AA3">
        <w:rPr>
          <w:rFonts w:asciiTheme="majorHAnsi" w:hAnsiTheme="majorHAnsi" w:cstheme="majorHAnsi"/>
        </w:rPr>
        <w:t xml:space="preserve">in the proposals, although some points of clarification are still required. </w:t>
      </w:r>
    </w:p>
    <w:p w:rsidR="004B426B" w:rsidRDefault="002D161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There are indications that the feed sector, historically highly performing and relatively low risk to the environment compared to other industrial processes, will benefit from the new charging regime</w:t>
      </w:r>
      <w:r w:rsidR="008176D3">
        <w:rPr>
          <w:rFonts w:asciiTheme="majorHAnsi" w:hAnsiTheme="majorHAnsi" w:cstheme="majorHAnsi"/>
        </w:rPr>
        <w:t>.  In ge</w:t>
      </w:r>
      <w:r>
        <w:rPr>
          <w:rFonts w:asciiTheme="majorHAnsi" w:hAnsiTheme="majorHAnsi" w:cstheme="majorHAnsi"/>
        </w:rPr>
        <w:t>neral</w:t>
      </w:r>
      <w:r w:rsidR="009E4D9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compani</w:t>
      </w:r>
      <w:r w:rsidR="009D1AA3">
        <w:rPr>
          <w:rFonts w:asciiTheme="majorHAnsi" w:hAnsiTheme="majorHAnsi" w:cstheme="majorHAnsi"/>
        </w:rPr>
        <w:t>es should see a reduction in their</w:t>
      </w:r>
      <w:r>
        <w:rPr>
          <w:rFonts w:asciiTheme="majorHAnsi" w:hAnsiTheme="majorHAnsi" w:cstheme="majorHAnsi"/>
        </w:rPr>
        <w:t xml:space="preserve"> charges from April 2018. </w:t>
      </w:r>
      <w:r w:rsidR="00B85D50">
        <w:rPr>
          <w:rFonts w:asciiTheme="majorHAnsi" w:hAnsiTheme="majorHAnsi" w:cstheme="majorHAnsi"/>
        </w:rPr>
        <w:t xml:space="preserve"> However, if costs beyond the </w:t>
      </w:r>
      <w:r w:rsidR="00C07C4C">
        <w:rPr>
          <w:rFonts w:asciiTheme="majorHAnsi" w:hAnsiTheme="majorHAnsi" w:cstheme="majorHAnsi"/>
        </w:rPr>
        <w:t xml:space="preserve">new </w:t>
      </w:r>
      <w:r w:rsidR="00B85D50">
        <w:rPr>
          <w:rFonts w:asciiTheme="majorHAnsi" w:hAnsiTheme="majorHAnsi" w:cstheme="majorHAnsi"/>
        </w:rPr>
        <w:t xml:space="preserve">basic charges are incurred, the EA will </w:t>
      </w:r>
      <w:r w:rsidR="008C6527">
        <w:rPr>
          <w:rFonts w:asciiTheme="majorHAnsi" w:hAnsiTheme="majorHAnsi" w:cstheme="majorHAnsi"/>
        </w:rPr>
        <w:t xml:space="preserve">charge for </w:t>
      </w:r>
      <w:r w:rsidR="00B85D50">
        <w:rPr>
          <w:rFonts w:asciiTheme="majorHAnsi" w:hAnsiTheme="majorHAnsi" w:cstheme="majorHAnsi"/>
        </w:rPr>
        <w:t>time and materials</w:t>
      </w:r>
      <w:r w:rsidR="008C6527">
        <w:rPr>
          <w:rFonts w:asciiTheme="majorHAnsi" w:hAnsiTheme="majorHAnsi" w:cstheme="majorHAnsi"/>
        </w:rPr>
        <w:t xml:space="preserve"> in line with the updated</w:t>
      </w:r>
      <w:r w:rsidR="00B85D50">
        <w:rPr>
          <w:rFonts w:asciiTheme="majorHAnsi" w:hAnsiTheme="majorHAnsi" w:cstheme="majorHAnsi"/>
        </w:rPr>
        <w:t xml:space="preserve"> charging structure. As a low maintenance, highly compliant sector, these extra charges will only apply in the event of permit breaches or failure to comply with</w:t>
      </w:r>
      <w:r w:rsidR="008C6527">
        <w:rPr>
          <w:rFonts w:asciiTheme="majorHAnsi" w:hAnsiTheme="majorHAnsi" w:cstheme="majorHAnsi"/>
        </w:rPr>
        <w:t xml:space="preserve"> permit conditions or</w:t>
      </w:r>
      <w:r w:rsidR="00B85D50">
        <w:rPr>
          <w:rFonts w:asciiTheme="majorHAnsi" w:hAnsiTheme="majorHAnsi" w:cstheme="majorHAnsi"/>
        </w:rPr>
        <w:t xml:space="preserve"> basic administration requirements.</w:t>
      </w:r>
    </w:p>
    <w:p w:rsidR="002D161F" w:rsidRPr="00E90980" w:rsidRDefault="002D161F" w:rsidP="003909D4">
      <w:pPr>
        <w:pStyle w:val="ListParagraph"/>
        <w:numPr>
          <w:ilvl w:val="0"/>
          <w:numId w:val="1"/>
        </w:numPr>
        <w:ind w:left="450" w:hanging="450"/>
        <w:rPr>
          <w:rFonts w:asciiTheme="majorHAnsi" w:hAnsiTheme="majorHAnsi" w:cstheme="majorHAnsi"/>
          <w:color w:val="7030A0"/>
        </w:rPr>
      </w:pPr>
      <w:r w:rsidRPr="00E90980">
        <w:rPr>
          <w:rFonts w:asciiTheme="majorHAnsi" w:hAnsiTheme="majorHAnsi" w:cstheme="majorHAnsi"/>
          <w:color w:val="7030A0"/>
        </w:rPr>
        <w:t>New simplified system</w:t>
      </w:r>
    </w:p>
    <w:p w:rsidR="001A6FAD" w:rsidRPr="001A6FAD" w:rsidRDefault="009D1AA3" w:rsidP="009D1AA3">
      <w:pPr>
        <w:pStyle w:val="ListParagraph"/>
        <w:ind w:left="4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Charges will be </w:t>
      </w:r>
      <w:r w:rsidR="000F3AFA">
        <w:rPr>
          <w:rFonts w:asciiTheme="majorHAnsi" w:hAnsiTheme="majorHAnsi" w:cstheme="majorHAnsi"/>
        </w:rPr>
        <w:t xml:space="preserve">related to </w:t>
      </w:r>
      <w:r w:rsidR="00C340EC" w:rsidRPr="001A6FAD">
        <w:rPr>
          <w:rFonts w:asciiTheme="majorHAnsi" w:hAnsiTheme="majorHAnsi" w:cstheme="majorHAnsi"/>
        </w:rPr>
        <w:t xml:space="preserve">the </w:t>
      </w:r>
      <w:r w:rsidR="00EA42B9">
        <w:rPr>
          <w:rFonts w:asciiTheme="majorHAnsi" w:hAnsiTheme="majorHAnsi" w:cstheme="majorHAnsi"/>
        </w:rPr>
        <w:t xml:space="preserve">number of </w:t>
      </w:r>
      <w:r w:rsidR="002D161F">
        <w:rPr>
          <w:rFonts w:asciiTheme="majorHAnsi" w:hAnsiTheme="majorHAnsi" w:cstheme="majorHAnsi"/>
        </w:rPr>
        <w:t>‘</w:t>
      </w:r>
      <w:r w:rsidR="00C340EC" w:rsidRPr="001A6FAD">
        <w:rPr>
          <w:rFonts w:asciiTheme="majorHAnsi" w:hAnsiTheme="majorHAnsi" w:cstheme="majorHAnsi"/>
        </w:rPr>
        <w:t>components</w:t>
      </w:r>
      <w:r w:rsidR="002D161F">
        <w:rPr>
          <w:rFonts w:asciiTheme="majorHAnsi" w:hAnsiTheme="majorHAnsi" w:cstheme="majorHAnsi"/>
        </w:rPr>
        <w:t>’</w:t>
      </w:r>
      <w:r w:rsidR="00C340EC" w:rsidRPr="001A6FAD">
        <w:rPr>
          <w:rFonts w:asciiTheme="majorHAnsi" w:hAnsiTheme="majorHAnsi" w:cstheme="majorHAnsi"/>
        </w:rPr>
        <w:t xml:space="preserve"> of the process posing a risk</w:t>
      </w:r>
      <w:r w:rsidR="004B426B" w:rsidRPr="001A6FAD">
        <w:rPr>
          <w:rFonts w:asciiTheme="majorHAnsi" w:hAnsiTheme="majorHAnsi" w:cstheme="majorHAnsi"/>
        </w:rPr>
        <w:t xml:space="preserve"> to the environment</w:t>
      </w:r>
      <w:r>
        <w:rPr>
          <w:rFonts w:asciiTheme="majorHAnsi" w:hAnsiTheme="majorHAnsi" w:cstheme="majorHAnsi"/>
        </w:rPr>
        <w:t>, linked to the</w:t>
      </w:r>
      <w:r w:rsidR="002D161F">
        <w:rPr>
          <w:rFonts w:asciiTheme="majorHAnsi" w:hAnsiTheme="majorHAnsi" w:cstheme="majorHAnsi"/>
        </w:rPr>
        <w:t xml:space="preserve"> compliance cost.  F</w:t>
      </w:r>
      <w:r w:rsidR="004B426B" w:rsidRPr="001A6FAD">
        <w:rPr>
          <w:rFonts w:asciiTheme="majorHAnsi" w:hAnsiTheme="majorHAnsi" w:cstheme="majorHAnsi"/>
        </w:rPr>
        <w:t xml:space="preserve">or animal </w:t>
      </w:r>
      <w:r w:rsidR="002D161F">
        <w:rPr>
          <w:rFonts w:asciiTheme="majorHAnsi" w:hAnsiTheme="majorHAnsi" w:cstheme="majorHAnsi"/>
        </w:rPr>
        <w:t xml:space="preserve">feed </w:t>
      </w:r>
      <w:r w:rsidR="004B426B" w:rsidRPr="001A6FAD">
        <w:rPr>
          <w:rFonts w:asciiTheme="majorHAnsi" w:hAnsiTheme="majorHAnsi" w:cstheme="majorHAnsi"/>
        </w:rPr>
        <w:t>c</w:t>
      </w:r>
      <w:r w:rsidR="004B0FA3" w:rsidRPr="001A6FAD">
        <w:rPr>
          <w:rFonts w:asciiTheme="majorHAnsi" w:hAnsiTheme="majorHAnsi" w:cstheme="majorHAnsi"/>
        </w:rPr>
        <w:t>omp</w:t>
      </w:r>
      <w:r w:rsidR="002D161F">
        <w:rPr>
          <w:rFonts w:asciiTheme="majorHAnsi" w:hAnsiTheme="majorHAnsi" w:cstheme="majorHAnsi"/>
        </w:rPr>
        <w:t>ounding, generally, it is the component ‘</w:t>
      </w:r>
      <w:r w:rsidR="004B0FA3" w:rsidRPr="001A6FAD">
        <w:rPr>
          <w:rFonts w:asciiTheme="majorHAnsi" w:hAnsiTheme="majorHAnsi" w:cstheme="majorHAnsi"/>
        </w:rPr>
        <w:t>abatement to air</w:t>
      </w:r>
      <w:r w:rsidR="002D161F">
        <w:rPr>
          <w:rFonts w:asciiTheme="majorHAnsi" w:hAnsiTheme="majorHAnsi" w:cstheme="majorHAnsi"/>
        </w:rPr>
        <w:t>’ which will apply</w:t>
      </w:r>
      <w:r w:rsidR="004B0FA3" w:rsidRPr="001A6FAD">
        <w:rPr>
          <w:rFonts w:asciiTheme="majorHAnsi" w:hAnsiTheme="majorHAnsi" w:cstheme="majorHAnsi"/>
        </w:rPr>
        <w:t xml:space="preserve">. </w:t>
      </w:r>
    </w:p>
    <w:p w:rsidR="001A6FAD" w:rsidRPr="001A6FAD" w:rsidRDefault="001A6FAD" w:rsidP="003909D4">
      <w:pPr>
        <w:pStyle w:val="ListParagraph"/>
        <w:ind w:left="450" w:hanging="450"/>
        <w:rPr>
          <w:rFonts w:asciiTheme="majorHAnsi" w:hAnsiTheme="majorHAnsi" w:cstheme="majorHAnsi"/>
        </w:rPr>
      </w:pPr>
    </w:p>
    <w:p w:rsidR="001A6FAD" w:rsidRPr="001A6FAD" w:rsidRDefault="003909D4" w:rsidP="003909D4">
      <w:pPr>
        <w:pStyle w:val="ListParagraph"/>
        <w:ind w:left="450" w:hanging="4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9D1AA3">
        <w:rPr>
          <w:rFonts w:asciiTheme="majorHAnsi" w:hAnsiTheme="majorHAnsi" w:cstheme="majorHAnsi"/>
        </w:rPr>
        <w:t xml:space="preserve">Therefore, </w:t>
      </w:r>
      <w:r w:rsidR="00EA42B9">
        <w:rPr>
          <w:rFonts w:asciiTheme="majorHAnsi" w:hAnsiTheme="majorHAnsi" w:cstheme="majorHAnsi"/>
        </w:rPr>
        <w:t xml:space="preserve">for 2018-19, </w:t>
      </w:r>
      <w:r w:rsidR="009D1AA3">
        <w:rPr>
          <w:rFonts w:asciiTheme="majorHAnsi" w:hAnsiTheme="majorHAnsi" w:cstheme="majorHAnsi"/>
        </w:rPr>
        <w:t>most companies</w:t>
      </w:r>
      <w:r w:rsidR="004B0FA3" w:rsidRPr="001A6FAD">
        <w:rPr>
          <w:rFonts w:asciiTheme="majorHAnsi" w:hAnsiTheme="majorHAnsi" w:cstheme="majorHAnsi"/>
        </w:rPr>
        <w:t xml:space="preserve"> will </w:t>
      </w:r>
      <w:r w:rsidR="00EA42B9">
        <w:rPr>
          <w:rFonts w:asciiTheme="majorHAnsi" w:hAnsiTheme="majorHAnsi" w:cstheme="majorHAnsi"/>
        </w:rPr>
        <w:t>be invoiced for one component</w:t>
      </w:r>
      <w:r w:rsidR="004B426B" w:rsidRPr="001A6FAD">
        <w:rPr>
          <w:rFonts w:asciiTheme="majorHAnsi" w:hAnsiTheme="majorHAnsi" w:cstheme="majorHAnsi"/>
        </w:rPr>
        <w:t xml:space="preserve">.  </w:t>
      </w:r>
      <w:r w:rsidR="00E51423" w:rsidRPr="001A6FAD">
        <w:rPr>
          <w:rFonts w:asciiTheme="majorHAnsi" w:hAnsiTheme="majorHAnsi" w:cstheme="majorHAnsi"/>
        </w:rPr>
        <w:t>A component for odour</w:t>
      </w:r>
      <w:r w:rsidR="00EA42B9">
        <w:rPr>
          <w:rFonts w:asciiTheme="majorHAnsi" w:hAnsiTheme="majorHAnsi" w:cstheme="majorHAnsi"/>
        </w:rPr>
        <w:t>/nois</w:t>
      </w:r>
      <w:r w:rsidR="006814CA" w:rsidRPr="001A6FAD">
        <w:rPr>
          <w:rFonts w:asciiTheme="majorHAnsi" w:hAnsiTheme="majorHAnsi" w:cstheme="majorHAnsi"/>
        </w:rPr>
        <w:t>e</w:t>
      </w:r>
      <w:r w:rsidR="00E51423" w:rsidRPr="001A6FAD">
        <w:rPr>
          <w:rFonts w:asciiTheme="majorHAnsi" w:hAnsiTheme="majorHAnsi" w:cstheme="majorHAnsi"/>
        </w:rPr>
        <w:t xml:space="preserve"> abatemen</w:t>
      </w:r>
      <w:r w:rsidR="00EA42B9">
        <w:rPr>
          <w:rFonts w:asciiTheme="majorHAnsi" w:hAnsiTheme="majorHAnsi" w:cstheme="majorHAnsi"/>
        </w:rPr>
        <w:t>t will only apply if that is a substanti</w:t>
      </w:r>
      <w:r w:rsidR="00E84378">
        <w:rPr>
          <w:rFonts w:asciiTheme="majorHAnsi" w:hAnsiTheme="majorHAnsi" w:cstheme="majorHAnsi"/>
        </w:rPr>
        <w:t xml:space="preserve">ated component of managing the </w:t>
      </w:r>
      <w:r w:rsidR="00EA42B9">
        <w:rPr>
          <w:rFonts w:asciiTheme="majorHAnsi" w:hAnsiTheme="majorHAnsi" w:cstheme="majorHAnsi"/>
        </w:rPr>
        <w:t>si</w:t>
      </w:r>
      <w:r w:rsidR="004B0FA3" w:rsidRPr="001A6FAD">
        <w:rPr>
          <w:rFonts w:asciiTheme="majorHAnsi" w:hAnsiTheme="majorHAnsi" w:cstheme="majorHAnsi"/>
        </w:rPr>
        <w:t xml:space="preserve">te.  </w:t>
      </w:r>
    </w:p>
    <w:p w:rsidR="001A6FAD" w:rsidRPr="001A6FAD" w:rsidRDefault="001A6FAD" w:rsidP="003909D4">
      <w:pPr>
        <w:pStyle w:val="ListParagraph"/>
        <w:ind w:left="450" w:hanging="450"/>
        <w:rPr>
          <w:rFonts w:asciiTheme="majorHAnsi" w:hAnsiTheme="majorHAnsi" w:cstheme="majorHAnsi"/>
        </w:rPr>
      </w:pPr>
    </w:p>
    <w:p w:rsidR="00B153AF" w:rsidRDefault="003909D4" w:rsidP="00A50D08">
      <w:pPr>
        <w:pStyle w:val="ListParagraph"/>
        <w:ind w:left="450" w:hanging="4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="004B0FA3" w:rsidRPr="001A6FAD">
        <w:rPr>
          <w:rFonts w:asciiTheme="majorHAnsi" w:hAnsiTheme="majorHAnsi" w:cstheme="majorHAnsi"/>
        </w:rPr>
        <w:t xml:space="preserve">Operators will need to </w:t>
      </w:r>
      <w:r w:rsidR="00E51423" w:rsidRPr="001A6FAD">
        <w:rPr>
          <w:rFonts w:asciiTheme="majorHAnsi" w:hAnsiTheme="majorHAnsi" w:cstheme="majorHAnsi"/>
        </w:rPr>
        <w:t>check if other components apply</w:t>
      </w:r>
      <w:r w:rsidR="009E4D9F">
        <w:rPr>
          <w:rFonts w:asciiTheme="majorHAnsi" w:hAnsiTheme="majorHAnsi" w:cstheme="majorHAnsi"/>
        </w:rPr>
        <w:t>, which may increase annual subsistence charges</w:t>
      </w:r>
      <w:r w:rsidR="00E51423" w:rsidRPr="001A6FAD">
        <w:rPr>
          <w:rFonts w:asciiTheme="majorHAnsi" w:hAnsiTheme="majorHAnsi" w:cstheme="majorHAnsi"/>
        </w:rPr>
        <w:t xml:space="preserve">. </w:t>
      </w:r>
      <w:r w:rsidR="00A80472" w:rsidRPr="001A6FAD">
        <w:rPr>
          <w:rFonts w:asciiTheme="majorHAnsi" w:hAnsiTheme="majorHAnsi" w:cstheme="majorHAnsi"/>
        </w:rPr>
        <w:t xml:space="preserve"> (See</w:t>
      </w:r>
      <w:r w:rsidR="00C340EC" w:rsidRPr="001A6FAD">
        <w:rPr>
          <w:rFonts w:asciiTheme="majorHAnsi" w:hAnsiTheme="majorHAnsi" w:cstheme="majorHAnsi"/>
        </w:rPr>
        <w:t xml:space="preserve"> </w:t>
      </w:r>
      <w:r w:rsidR="009E4D9F">
        <w:rPr>
          <w:rFonts w:asciiTheme="majorHAnsi" w:hAnsiTheme="majorHAnsi" w:cstheme="majorHAnsi"/>
        </w:rPr>
        <w:t>component description</w:t>
      </w:r>
      <w:bookmarkStart w:id="0" w:name="_GoBack"/>
      <w:bookmarkEnd w:id="0"/>
      <w:r w:rsidR="009E4D9F">
        <w:rPr>
          <w:rFonts w:asciiTheme="majorHAnsi" w:hAnsiTheme="majorHAnsi" w:cstheme="majorHAnsi"/>
        </w:rPr>
        <w:t xml:space="preserve"> tables in attached EA presentation.</w:t>
      </w:r>
      <w:r w:rsidR="00E84378">
        <w:rPr>
          <w:rFonts w:asciiTheme="majorHAnsi" w:hAnsiTheme="majorHAnsi" w:cstheme="majorHAnsi"/>
        </w:rPr>
        <w:t xml:space="preserve">) </w:t>
      </w:r>
    </w:p>
    <w:p w:rsidR="003909D4" w:rsidRDefault="003909D4" w:rsidP="003909D4">
      <w:pPr>
        <w:pStyle w:val="ListParagraph"/>
        <w:ind w:left="450" w:hanging="450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3055"/>
        <w:gridCol w:w="5511"/>
      </w:tblGrid>
      <w:tr w:rsidR="003909D4" w:rsidRPr="003909D4" w:rsidTr="003909D4">
        <w:tc>
          <w:tcPr>
            <w:tcW w:w="3055" w:type="dxa"/>
          </w:tcPr>
          <w:p w:rsidR="003909D4" w:rsidRPr="003909D4" w:rsidRDefault="003909D4" w:rsidP="00AB4AE5">
            <w:pPr>
              <w:pStyle w:val="ListParagraph"/>
              <w:spacing w:before="60" w:after="60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3909D4">
              <w:rPr>
                <w:rFonts w:asciiTheme="majorHAnsi" w:hAnsiTheme="majorHAnsi" w:cstheme="majorHAnsi"/>
                <w:b/>
              </w:rPr>
              <w:t>Number of applicable components</w:t>
            </w:r>
          </w:p>
        </w:tc>
        <w:tc>
          <w:tcPr>
            <w:tcW w:w="5511" w:type="dxa"/>
          </w:tcPr>
          <w:p w:rsidR="003909D4" w:rsidRPr="003909D4" w:rsidRDefault="003909D4" w:rsidP="00AB4AE5">
            <w:pPr>
              <w:pStyle w:val="ListParagraph"/>
              <w:spacing w:before="60" w:after="60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3909D4">
              <w:rPr>
                <w:rFonts w:asciiTheme="majorHAnsi" w:hAnsiTheme="majorHAnsi" w:cstheme="majorHAnsi"/>
                <w:b/>
              </w:rPr>
              <w:t>Proposed annual subsistence charge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0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£3,077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1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 w:rsidRPr="001A6FAD">
              <w:rPr>
                <w:rFonts w:asciiTheme="majorHAnsi" w:hAnsiTheme="majorHAnsi" w:cstheme="majorHAnsi"/>
              </w:rPr>
              <w:t xml:space="preserve">£4,058 (applies to most </w:t>
            </w:r>
            <w:proofErr w:type="spellStart"/>
            <w:r w:rsidRPr="001A6FAD">
              <w:rPr>
                <w:rFonts w:asciiTheme="majorHAnsi" w:hAnsiTheme="majorHAnsi" w:cstheme="majorHAnsi"/>
              </w:rPr>
              <w:t>feedmills</w:t>
            </w:r>
            <w:proofErr w:type="spellEnd"/>
            <w:r w:rsidRPr="001A6FAD">
              <w:rPr>
                <w:rFonts w:asciiTheme="majorHAnsi" w:hAnsiTheme="majorHAnsi" w:cstheme="majorHAnsi"/>
              </w:rPr>
              <w:t xml:space="preserve"> for abatement to air)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2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£5,039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</w:r>
            <w:r w:rsidRPr="001A6FAD">
              <w:rPr>
                <w:rFonts w:asciiTheme="majorHAnsi" w:hAnsiTheme="majorHAnsi" w:cstheme="majorHAnsi"/>
              </w:rPr>
              <w:t>3-4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 w:rsidRPr="001A6FAD">
              <w:rPr>
                <w:rFonts w:asciiTheme="majorHAnsi" w:hAnsiTheme="majorHAnsi" w:cstheme="majorHAnsi"/>
              </w:rPr>
              <w:t>£6,510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</w:r>
            <w:r w:rsidRPr="001A6FAD">
              <w:rPr>
                <w:rFonts w:asciiTheme="majorHAnsi" w:hAnsiTheme="majorHAnsi" w:cstheme="majorHAnsi"/>
              </w:rPr>
              <w:t>5-6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 w:rsidRPr="001A6FAD">
              <w:rPr>
                <w:rFonts w:asciiTheme="majorHAnsi" w:hAnsiTheme="majorHAnsi" w:cstheme="majorHAnsi"/>
              </w:rPr>
              <w:t>£8,471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7-8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£15,434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9-13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£20,533</w:t>
            </w:r>
          </w:p>
        </w:tc>
      </w:tr>
      <w:tr w:rsidR="003909D4" w:rsidTr="003909D4">
        <w:tc>
          <w:tcPr>
            <w:tcW w:w="3055" w:type="dxa"/>
          </w:tcPr>
          <w:p w:rsidR="003909D4" w:rsidRDefault="003909D4" w:rsidP="003909D4">
            <w:pPr>
              <w:pStyle w:val="ListParagraph"/>
              <w:tabs>
                <w:tab w:val="right" w:pos="1417"/>
              </w:tabs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ab/>
              <w:t>14+</w:t>
            </w:r>
          </w:p>
        </w:tc>
        <w:tc>
          <w:tcPr>
            <w:tcW w:w="5511" w:type="dxa"/>
          </w:tcPr>
          <w:p w:rsidR="003909D4" w:rsidRDefault="003909D4" w:rsidP="003909D4">
            <w:pPr>
              <w:pStyle w:val="ListParagraph"/>
              <w:spacing w:before="60" w:after="60"/>
              <w:ind w:left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£27,986</w:t>
            </w:r>
          </w:p>
        </w:tc>
      </w:tr>
    </w:tbl>
    <w:p w:rsidR="003909D4" w:rsidRPr="001A6FAD" w:rsidRDefault="003909D4" w:rsidP="003909D4">
      <w:pPr>
        <w:pStyle w:val="ListParagraph"/>
        <w:ind w:left="450" w:hanging="450"/>
        <w:rPr>
          <w:rFonts w:asciiTheme="majorHAnsi" w:hAnsiTheme="majorHAnsi" w:cstheme="majorHAnsi"/>
        </w:rPr>
      </w:pPr>
    </w:p>
    <w:p w:rsidR="00E90980" w:rsidRPr="00E90980" w:rsidRDefault="00E90980" w:rsidP="003909D4">
      <w:pPr>
        <w:pStyle w:val="ListParagraph"/>
        <w:numPr>
          <w:ilvl w:val="0"/>
          <w:numId w:val="1"/>
        </w:numPr>
        <w:ind w:left="450" w:hanging="450"/>
        <w:rPr>
          <w:rFonts w:asciiTheme="majorHAnsi" w:hAnsiTheme="majorHAnsi" w:cstheme="majorHAnsi"/>
          <w:color w:val="7030A0"/>
        </w:rPr>
      </w:pPr>
      <w:r w:rsidRPr="00E90980">
        <w:rPr>
          <w:rFonts w:asciiTheme="majorHAnsi" w:hAnsiTheme="majorHAnsi" w:cstheme="majorHAnsi"/>
          <w:color w:val="7030A0"/>
        </w:rPr>
        <w:t>Additional charge</w:t>
      </w:r>
      <w:r>
        <w:rPr>
          <w:rFonts w:asciiTheme="majorHAnsi" w:hAnsiTheme="majorHAnsi" w:cstheme="majorHAnsi"/>
          <w:color w:val="7030A0"/>
        </w:rPr>
        <w:t xml:space="preserve"> (not applicable yet)</w:t>
      </w:r>
    </w:p>
    <w:p w:rsidR="001A6FAD" w:rsidRPr="001A6FAD" w:rsidRDefault="004B426B" w:rsidP="003909D4">
      <w:pPr>
        <w:pStyle w:val="ListParagraph"/>
        <w:ind w:left="45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The</w:t>
      </w:r>
      <w:r w:rsidR="001A6FAD" w:rsidRPr="001A6FAD">
        <w:rPr>
          <w:rFonts w:asciiTheme="majorHAnsi" w:hAnsiTheme="majorHAnsi" w:cstheme="majorHAnsi"/>
        </w:rPr>
        <w:t>re will be charges introduced</w:t>
      </w:r>
      <w:r w:rsidR="004B0FA3" w:rsidRPr="001A6FAD">
        <w:rPr>
          <w:rFonts w:asciiTheme="majorHAnsi" w:hAnsiTheme="majorHAnsi" w:cstheme="majorHAnsi"/>
        </w:rPr>
        <w:t xml:space="preserve"> to cater for boilers and generators (to comply with the new </w:t>
      </w:r>
      <w:r w:rsidRPr="001A6FAD">
        <w:rPr>
          <w:rFonts w:asciiTheme="majorHAnsi" w:hAnsiTheme="majorHAnsi" w:cstheme="majorHAnsi"/>
        </w:rPr>
        <w:t>M</w:t>
      </w:r>
      <w:r w:rsidR="004B0FA3" w:rsidRPr="001A6FAD">
        <w:rPr>
          <w:rFonts w:asciiTheme="majorHAnsi" w:hAnsiTheme="majorHAnsi" w:cstheme="majorHAnsi"/>
        </w:rPr>
        <w:t>edium Co</w:t>
      </w:r>
      <w:r w:rsidR="001A6FAD">
        <w:rPr>
          <w:rFonts w:asciiTheme="majorHAnsi" w:hAnsiTheme="majorHAnsi" w:cstheme="majorHAnsi"/>
        </w:rPr>
        <w:t>mbustion P</w:t>
      </w:r>
      <w:r w:rsidR="004B0FA3" w:rsidRPr="001A6FAD">
        <w:rPr>
          <w:rFonts w:asciiTheme="majorHAnsi" w:hAnsiTheme="majorHAnsi" w:cstheme="majorHAnsi"/>
        </w:rPr>
        <w:t xml:space="preserve">lant </w:t>
      </w:r>
      <w:r w:rsidR="00EA42B9">
        <w:rPr>
          <w:rFonts w:asciiTheme="majorHAnsi" w:hAnsiTheme="majorHAnsi" w:cstheme="majorHAnsi"/>
        </w:rPr>
        <w:t xml:space="preserve">(MCP) </w:t>
      </w:r>
      <w:r w:rsidR="004B0FA3" w:rsidRPr="001A6FAD">
        <w:rPr>
          <w:rFonts w:asciiTheme="majorHAnsi" w:hAnsiTheme="majorHAnsi" w:cstheme="majorHAnsi"/>
        </w:rPr>
        <w:t xml:space="preserve">regulations) but this will </w:t>
      </w:r>
      <w:r w:rsidRPr="001A6FAD">
        <w:rPr>
          <w:rFonts w:asciiTheme="majorHAnsi" w:hAnsiTheme="majorHAnsi" w:cstheme="majorHAnsi"/>
        </w:rPr>
        <w:t xml:space="preserve">not </w:t>
      </w:r>
      <w:r w:rsidR="004B0FA3" w:rsidRPr="001A6FAD">
        <w:rPr>
          <w:rFonts w:asciiTheme="majorHAnsi" w:hAnsiTheme="majorHAnsi" w:cstheme="majorHAnsi"/>
        </w:rPr>
        <w:t xml:space="preserve">be </w:t>
      </w:r>
      <w:r w:rsidRPr="001A6FAD">
        <w:rPr>
          <w:rFonts w:asciiTheme="majorHAnsi" w:hAnsiTheme="majorHAnsi" w:cstheme="majorHAnsi"/>
        </w:rPr>
        <w:t xml:space="preserve">applicable </w:t>
      </w:r>
      <w:r w:rsidR="001A6FAD" w:rsidRPr="001A6FAD">
        <w:rPr>
          <w:rFonts w:asciiTheme="majorHAnsi" w:hAnsiTheme="majorHAnsi" w:cstheme="majorHAnsi"/>
        </w:rPr>
        <w:t xml:space="preserve">for existing plant, </w:t>
      </w:r>
      <w:r w:rsidRPr="001A6FAD">
        <w:rPr>
          <w:rFonts w:asciiTheme="majorHAnsi" w:hAnsiTheme="majorHAnsi" w:cstheme="majorHAnsi"/>
        </w:rPr>
        <w:t>until required a</w:t>
      </w:r>
      <w:r w:rsidR="00B153AF" w:rsidRPr="001A6FAD">
        <w:rPr>
          <w:rFonts w:asciiTheme="majorHAnsi" w:hAnsiTheme="majorHAnsi" w:cstheme="majorHAnsi"/>
        </w:rPr>
        <w:t>s part of the Permit condition</w:t>
      </w:r>
      <w:r w:rsidR="001A6FAD" w:rsidRPr="001A6FAD">
        <w:rPr>
          <w:rFonts w:asciiTheme="majorHAnsi" w:hAnsiTheme="majorHAnsi" w:cstheme="majorHAnsi"/>
        </w:rPr>
        <w:t>,</w:t>
      </w:r>
      <w:r w:rsidR="00B153AF" w:rsidRPr="001A6FAD">
        <w:rPr>
          <w:rFonts w:asciiTheme="majorHAnsi" w:hAnsiTheme="majorHAnsi" w:cstheme="majorHAnsi"/>
        </w:rPr>
        <w:t xml:space="preserve"> </w:t>
      </w:r>
      <w:r w:rsidR="001A6FAD">
        <w:rPr>
          <w:rFonts w:asciiTheme="majorHAnsi" w:hAnsiTheme="majorHAnsi" w:cstheme="majorHAnsi"/>
        </w:rPr>
        <w:t>in 2024.</w:t>
      </w:r>
      <w:r w:rsidR="0053396E" w:rsidRPr="001A6FAD">
        <w:rPr>
          <w:rFonts w:asciiTheme="majorHAnsi" w:hAnsiTheme="majorHAnsi" w:cstheme="majorHAnsi"/>
        </w:rPr>
        <w:t xml:space="preserve"> </w:t>
      </w:r>
    </w:p>
    <w:p w:rsidR="001A6FAD" w:rsidRPr="001A6FAD" w:rsidRDefault="001A6FAD" w:rsidP="003909D4">
      <w:pPr>
        <w:pStyle w:val="ListParagraph"/>
        <w:ind w:left="450"/>
        <w:rPr>
          <w:rFonts w:asciiTheme="majorHAnsi" w:hAnsiTheme="majorHAnsi" w:cstheme="majorHAnsi"/>
        </w:rPr>
      </w:pPr>
    </w:p>
    <w:p w:rsidR="00E474CE" w:rsidRPr="001A6FAD" w:rsidRDefault="001A6FAD" w:rsidP="003909D4">
      <w:pPr>
        <w:pStyle w:val="ListParagraph"/>
        <w:ind w:left="45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lastRenderedPageBreak/>
        <w:t>F</w:t>
      </w:r>
      <w:r w:rsidR="00B153AF" w:rsidRPr="001A6FAD">
        <w:rPr>
          <w:rFonts w:asciiTheme="majorHAnsi" w:hAnsiTheme="majorHAnsi" w:cstheme="majorHAnsi"/>
        </w:rPr>
        <w:t>or new plant not commissioned before 20</w:t>
      </w:r>
      <w:r w:rsidR="00B153AF" w:rsidRPr="001A6FAD">
        <w:rPr>
          <w:rFonts w:asciiTheme="majorHAnsi" w:hAnsiTheme="majorHAnsi" w:cstheme="majorHAnsi"/>
          <w:vertAlign w:val="superscript"/>
        </w:rPr>
        <w:t>th</w:t>
      </w:r>
      <w:r w:rsidRPr="001A6FAD">
        <w:rPr>
          <w:rFonts w:asciiTheme="majorHAnsi" w:hAnsiTheme="majorHAnsi" w:cstheme="majorHAnsi"/>
        </w:rPr>
        <w:t xml:space="preserve"> Dec 2018, the additional</w:t>
      </w:r>
      <w:r w:rsidR="00B153AF" w:rsidRPr="001A6FAD">
        <w:rPr>
          <w:rFonts w:asciiTheme="majorHAnsi" w:hAnsiTheme="majorHAnsi" w:cstheme="majorHAnsi"/>
        </w:rPr>
        <w:t xml:space="preserve"> charge will apply in </w:t>
      </w:r>
      <w:r w:rsidR="001C0468" w:rsidRPr="001A6FAD">
        <w:rPr>
          <w:rFonts w:asciiTheme="majorHAnsi" w:hAnsiTheme="majorHAnsi" w:cstheme="majorHAnsi"/>
        </w:rPr>
        <w:t xml:space="preserve">the </w:t>
      </w:r>
      <w:r w:rsidR="00B153AF" w:rsidRPr="001A6FAD">
        <w:rPr>
          <w:rFonts w:asciiTheme="majorHAnsi" w:hAnsiTheme="majorHAnsi" w:cstheme="majorHAnsi"/>
        </w:rPr>
        <w:t>charging calculation from April 2019 i</w:t>
      </w:r>
      <w:r w:rsidR="001C0468" w:rsidRPr="001A6FAD">
        <w:rPr>
          <w:rFonts w:asciiTheme="majorHAnsi" w:hAnsiTheme="majorHAnsi" w:cstheme="majorHAnsi"/>
        </w:rPr>
        <w:t>.</w:t>
      </w:r>
      <w:r w:rsidR="00B153AF" w:rsidRPr="001A6FAD">
        <w:rPr>
          <w:rFonts w:asciiTheme="majorHAnsi" w:hAnsiTheme="majorHAnsi" w:cstheme="majorHAnsi"/>
        </w:rPr>
        <w:t>e</w:t>
      </w:r>
      <w:r w:rsidR="001C0468" w:rsidRPr="001A6FAD">
        <w:rPr>
          <w:rFonts w:asciiTheme="majorHAnsi" w:hAnsiTheme="majorHAnsi" w:cstheme="majorHAnsi"/>
        </w:rPr>
        <w:t>.</w:t>
      </w:r>
      <w:r w:rsidR="00B153AF" w:rsidRPr="001A6FAD">
        <w:rPr>
          <w:rFonts w:asciiTheme="majorHAnsi" w:hAnsiTheme="majorHAnsi" w:cstheme="majorHAnsi"/>
        </w:rPr>
        <w:t xml:space="preserve"> not applicable for April 2018 – April 2019</w:t>
      </w:r>
      <w:r w:rsidR="00EA42B9">
        <w:rPr>
          <w:rFonts w:asciiTheme="majorHAnsi" w:hAnsiTheme="majorHAnsi" w:cstheme="majorHAnsi"/>
        </w:rPr>
        <w:t>.</w:t>
      </w:r>
    </w:p>
    <w:p w:rsidR="001A6FAD" w:rsidRPr="001A6FAD" w:rsidRDefault="00AD4130" w:rsidP="003909D4">
      <w:pPr>
        <w:pStyle w:val="ListParagraph"/>
        <w:ind w:left="4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1A6FAD" w:rsidRPr="001A6FAD">
        <w:rPr>
          <w:rFonts w:asciiTheme="majorHAnsi" w:hAnsiTheme="majorHAnsi" w:cstheme="majorHAnsi"/>
        </w:rPr>
        <w:t xml:space="preserve">hese charges are still to be confirmed but are proposed as follows: </w:t>
      </w:r>
    </w:p>
    <w:p w:rsidR="004B0FA3" w:rsidRPr="001A6FAD" w:rsidRDefault="004B0FA3" w:rsidP="001A6FAD">
      <w:pPr>
        <w:pStyle w:val="Default"/>
        <w:ind w:left="1440"/>
        <w:rPr>
          <w:rFonts w:asciiTheme="majorHAnsi" w:hAnsiTheme="majorHAnsi" w:cstheme="majorHAnsi"/>
          <w:color w:val="auto"/>
        </w:rPr>
      </w:pPr>
      <w:r w:rsidRPr="001A6FAD">
        <w:rPr>
          <w:rFonts w:asciiTheme="majorHAnsi" w:hAnsiTheme="majorHAnsi" w:cstheme="majorHAnsi"/>
          <w:color w:val="auto"/>
          <w:sz w:val="22"/>
          <w:szCs w:val="22"/>
        </w:rPr>
        <w:t>A single MCP –</w:t>
      </w:r>
      <w:r w:rsidR="00EA42B9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1A6FAD">
        <w:rPr>
          <w:rFonts w:asciiTheme="majorHAnsi" w:hAnsiTheme="majorHAnsi" w:cstheme="majorHAnsi"/>
          <w:color w:val="auto"/>
          <w:sz w:val="22"/>
          <w:szCs w:val="22"/>
        </w:rPr>
        <w:t>£390</w:t>
      </w:r>
      <w:r w:rsidR="00EA42B9">
        <w:rPr>
          <w:rFonts w:asciiTheme="majorHAnsi" w:hAnsiTheme="majorHAnsi" w:cstheme="majorHAnsi"/>
          <w:color w:val="auto"/>
          <w:sz w:val="22"/>
          <w:szCs w:val="22"/>
        </w:rPr>
        <w:t xml:space="preserve"> (most </w:t>
      </w:r>
      <w:proofErr w:type="spellStart"/>
      <w:r w:rsidR="00EA42B9">
        <w:rPr>
          <w:rFonts w:asciiTheme="majorHAnsi" w:hAnsiTheme="majorHAnsi" w:cstheme="majorHAnsi"/>
          <w:color w:val="auto"/>
          <w:sz w:val="22"/>
          <w:szCs w:val="22"/>
        </w:rPr>
        <w:t>feedmills</w:t>
      </w:r>
      <w:proofErr w:type="spellEnd"/>
      <w:r w:rsidR="00EA42B9">
        <w:rPr>
          <w:rFonts w:asciiTheme="majorHAnsi" w:hAnsiTheme="majorHAnsi" w:cstheme="majorHAnsi"/>
          <w:color w:val="auto"/>
          <w:sz w:val="22"/>
          <w:szCs w:val="22"/>
        </w:rPr>
        <w:t>)</w:t>
      </w:r>
    </w:p>
    <w:p w:rsidR="004B0FA3" w:rsidRPr="001A6FAD" w:rsidRDefault="004B0FA3" w:rsidP="001A6FAD">
      <w:pPr>
        <w:pStyle w:val="Default"/>
        <w:ind w:left="1440"/>
        <w:rPr>
          <w:rFonts w:asciiTheme="majorHAnsi" w:hAnsiTheme="majorHAnsi" w:cstheme="majorHAnsi"/>
          <w:color w:val="auto"/>
        </w:rPr>
      </w:pPr>
      <w:r w:rsidRPr="001A6FAD">
        <w:rPr>
          <w:rFonts w:asciiTheme="majorHAnsi" w:hAnsiTheme="majorHAnsi" w:cstheme="majorHAnsi"/>
          <w:color w:val="auto"/>
          <w:sz w:val="22"/>
          <w:szCs w:val="22"/>
        </w:rPr>
        <w:t>Up to 3 MCPs –</w:t>
      </w:r>
      <w:r w:rsidR="00EA42B9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1A6FAD">
        <w:rPr>
          <w:rFonts w:asciiTheme="majorHAnsi" w:hAnsiTheme="majorHAnsi" w:cstheme="majorHAnsi"/>
          <w:color w:val="auto"/>
          <w:sz w:val="22"/>
          <w:szCs w:val="22"/>
        </w:rPr>
        <w:t>£700</w:t>
      </w:r>
    </w:p>
    <w:p w:rsidR="004B0FA3" w:rsidRPr="001A6FAD" w:rsidRDefault="004B0FA3" w:rsidP="001A6FAD">
      <w:pPr>
        <w:pStyle w:val="Default"/>
        <w:ind w:left="1440"/>
        <w:rPr>
          <w:rFonts w:asciiTheme="majorHAnsi" w:hAnsiTheme="majorHAnsi" w:cstheme="majorHAnsi"/>
          <w:color w:val="auto"/>
        </w:rPr>
      </w:pPr>
      <w:r w:rsidRPr="001A6FAD">
        <w:rPr>
          <w:rFonts w:asciiTheme="majorHAnsi" w:hAnsiTheme="majorHAnsi" w:cstheme="majorHAnsi"/>
          <w:color w:val="auto"/>
          <w:sz w:val="22"/>
          <w:szCs w:val="22"/>
        </w:rPr>
        <w:t>Up to 5 MCPs –</w:t>
      </w:r>
      <w:r w:rsidR="00EA42B9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1A6FAD">
        <w:rPr>
          <w:rFonts w:asciiTheme="majorHAnsi" w:hAnsiTheme="majorHAnsi" w:cstheme="majorHAnsi"/>
          <w:color w:val="auto"/>
          <w:sz w:val="22"/>
          <w:szCs w:val="22"/>
        </w:rPr>
        <w:t>£950</w:t>
      </w:r>
      <w:r w:rsidR="00BB6216">
        <w:rPr>
          <w:rFonts w:asciiTheme="majorHAnsi" w:hAnsiTheme="majorHAnsi" w:cstheme="majorHAnsi"/>
          <w:color w:val="auto"/>
          <w:sz w:val="22"/>
          <w:szCs w:val="22"/>
        </w:rPr>
        <w:t xml:space="preserve"> etc.</w:t>
      </w:r>
    </w:p>
    <w:p w:rsidR="00B153AF" w:rsidRPr="001A6FAD" w:rsidRDefault="00B153AF" w:rsidP="00B153AF">
      <w:pPr>
        <w:pStyle w:val="ListParagraph"/>
        <w:ind w:left="1080"/>
        <w:rPr>
          <w:rFonts w:asciiTheme="majorHAnsi" w:hAnsiTheme="majorHAnsi" w:cstheme="majorHAnsi"/>
        </w:rPr>
      </w:pPr>
    </w:p>
    <w:p w:rsidR="00B153AF" w:rsidRDefault="00E51423" w:rsidP="00C960F1">
      <w:pPr>
        <w:pStyle w:val="ListParagraph"/>
        <w:numPr>
          <w:ilvl w:val="0"/>
          <w:numId w:val="1"/>
        </w:numPr>
        <w:ind w:left="450" w:hanging="450"/>
        <w:rPr>
          <w:rFonts w:asciiTheme="majorHAnsi" w:hAnsiTheme="majorHAnsi" w:cstheme="majorHAnsi"/>
          <w:i/>
        </w:rPr>
      </w:pPr>
      <w:r w:rsidRPr="004E66A7">
        <w:rPr>
          <w:rFonts w:asciiTheme="majorHAnsi" w:hAnsiTheme="majorHAnsi" w:cstheme="majorHAnsi"/>
          <w:color w:val="7030A0"/>
        </w:rPr>
        <w:t xml:space="preserve">All variations to permits </w:t>
      </w:r>
      <w:r w:rsidR="006814CA" w:rsidRPr="004E66A7">
        <w:rPr>
          <w:rFonts w:asciiTheme="majorHAnsi" w:hAnsiTheme="majorHAnsi" w:cstheme="majorHAnsi"/>
        </w:rPr>
        <w:t xml:space="preserve">and any related costs </w:t>
      </w:r>
      <w:r w:rsidRPr="004E66A7">
        <w:rPr>
          <w:rFonts w:asciiTheme="majorHAnsi" w:hAnsiTheme="majorHAnsi" w:cstheme="majorHAnsi"/>
        </w:rPr>
        <w:t xml:space="preserve">will be </w:t>
      </w:r>
      <w:r w:rsidR="00BB6216">
        <w:rPr>
          <w:rFonts w:asciiTheme="majorHAnsi" w:hAnsiTheme="majorHAnsi" w:cstheme="majorHAnsi"/>
        </w:rPr>
        <w:t xml:space="preserve">sector specific. </w:t>
      </w:r>
      <w:r w:rsidR="00EA42B9" w:rsidRPr="00EA42B9">
        <w:rPr>
          <w:rFonts w:asciiTheme="majorHAnsi" w:hAnsiTheme="majorHAnsi" w:cstheme="majorHAnsi"/>
          <w:i/>
        </w:rPr>
        <w:t>M</w:t>
      </w:r>
      <w:r w:rsidR="001A6FAD" w:rsidRPr="00EA42B9">
        <w:rPr>
          <w:rFonts w:asciiTheme="majorHAnsi" w:hAnsiTheme="majorHAnsi" w:cstheme="majorHAnsi"/>
          <w:i/>
        </w:rPr>
        <w:t xml:space="preserve">ore detail </w:t>
      </w:r>
      <w:r w:rsidR="00E90980" w:rsidRPr="00EA42B9">
        <w:rPr>
          <w:rFonts w:asciiTheme="majorHAnsi" w:hAnsiTheme="majorHAnsi" w:cstheme="majorHAnsi"/>
          <w:i/>
        </w:rPr>
        <w:t xml:space="preserve">has been </w:t>
      </w:r>
      <w:r w:rsidR="001A6FAD" w:rsidRPr="00EA42B9">
        <w:rPr>
          <w:rFonts w:asciiTheme="majorHAnsi" w:hAnsiTheme="majorHAnsi" w:cstheme="majorHAnsi"/>
          <w:i/>
        </w:rPr>
        <w:t>requested on the classification of</w:t>
      </w:r>
      <w:r w:rsidR="00E5367E" w:rsidRPr="00EA42B9">
        <w:rPr>
          <w:rFonts w:asciiTheme="majorHAnsi" w:hAnsiTheme="majorHAnsi" w:cstheme="majorHAnsi"/>
          <w:i/>
        </w:rPr>
        <w:t xml:space="preserve"> minor, normal </w:t>
      </w:r>
      <w:r w:rsidRPr="00EA42B9">
        <w:rPr>
          <w:rFonts w:asciiTheme="majorHAnsi" w:hAnsiTheme="majorHAnsi" w:cstheme="majorHAnsi"/>
          <w:i/>
        </w:rPr>
        <w:t>and substantial variations etc</w:t>
      </w:r>
      <w:r w:rsidR="001C0468" w:rsidRPr="00EA42B9">
        <w:rPr>
          <w:rFonts w:asciiTheme="majorHAnsi" w:hAnsiTheme="majorHAnsi" w:cstheme="majorHAnsi"/>
          <w:i/>
        </w:rPr>
        <w:t>.</w:t>
      </w:r>
      <w:r w:rsidR="00BB6216">
        <w:rPr>
          <w:rFonts w:asciiTheme="majorHAnsi" w:hAnsiTheme="majorHAnsi" w:cstheme="majorHAnsi"/>
          <w:i/>
        </w:rPr>
        <w:t xml:space="preserve"> </w:t>
      </w:r>
    </w:p>
    <w:p w:rsidR="00EA42B9" w:rsidRDefault="00EA42B9" w:rsidP="00EA42B9">
      <w:pPr>
        <w:pStyle w:val="ListParagraph"/>
        <w:ind w:left="450"/>
        <w:rPr>
          <w:rFonts w:asciiTheme="majorHAnsi" w:hAnsiTheme="majorHAnsi" w:cstheme="majorHAnsi"/>
          <w:color w:val="7030A0"/>
        </w:rPr>
      </w:pPr>
    </w:p>
    <w:p w:rsidR="00EA42B9" w:rsidRPr="00EA42B9" w:rsidRDefault="00EA42B9" w:rsidP="00EA42B9">
      <w:pPr>
        <w:pStyle w:val="ListParagraph"/>
        <w:ind w:left="450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color w:val="7030A0"/>
        </w:rPr>
        <w:t xml:space="preserve">For </w:t>
      </w:r>
      <w:proofErr w:type="spellStart"/>
      <w:r>
        <w:rPr>
          <w:rFonts w:asciiTheme="majorHAnsi" w:hAnsiTheme="majorHAnsi" w:cstheme="majorHAnsi"/>
          <w:color w:val="7030A0"/>
        </w:rPr>
        <w:t>feedmills</w:t>
      </w:r>
      <w:proofErr w:type="spellEnd"/>
      <w:r>
        <w:rPr>
          <w:rFonts w:asciiTheme="majorHAnsi" w:hAnsiTheme="majorHAnsi" w:cstheme="majorHAnsi"/>
          <w:color w:val="7030A0"/>
        </w:rPr>
        <w:t xml:space="preserve"> (part of the Food and Drink sector) these charges have been proposed:</w:t>
      </w:r>
    </w:p>
    <w:p w:rsidR="00AB4AE5" w:rsidRPr="001A6FAD" w:rsidRDefault="00AB4AE5" w:rsidP="00AB4AE5">
      <w:pPr>
        <w:pStyle w:val="ListParagraph"/>
        <w:ind w:left="450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1800"/>
        <w:gridCol w:w="1800"/>
        <w:gridCol w:w="1796"/>
        <w:gridCol w:w="1587"/>
        <w:gridCol w:w="1588"/>
      </w:tblGrid>
      <w:tr w:rsidR="00AB4AE5" w:rsidRPr="00AB4AE5" w:rsidTr="00AB4AE5">
        <w:tc>
          <w:tcPr>
            <w:tcW w:w="1800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 xml:space="preserve">Minor </w:t>
            </w:r>
          </w:p>
          <w:p w:rsidR="00AB4AE5" w:rsidRP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>variation</w:t>
            </w:r>
          </w:p>
        </w:tc>
        <w:tc>
          <w:tcPr>
            <w:tcW w:w="1800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 xml:space="preserve">Normal </w:t>
            </w:r>
          </w:p>
          <w:p w:rsidR="00AB4AE5" w:rsidRPr="00AB4AE5" w:rsidRDefault="00C07C4C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>V</w:t>
            </w:r>
            <w:r w:rsidR="00AB4AE5" w:rsidRPr="00AB4AE5">
              <w:rPr>
                <w:rFonts w:asciiTheme="majorHAnsi" w:hAnsiTheme="majorHAnsi" w:cstheme="majorHAnsi"/>
                <w:b/>
              </w:rPr>
              <w:t>ariation</w:t>
            </w:r>
          </w:p>
        </w:tc>
        <w:tc>
          <w:tcPr>
            <w:tcW w:w="1796" w:type="dxa"/>
          </w:tcPr>
          <w:p w:rsidR="00AB4AE5" w:rsidRP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>Substantial variation</w:t>
            </w:r>
          </w:p>
        </w:tc>
        <w:tc>
          <w:tcPr>
            <w:tcW w:w="1587" w:type="dxa"/>
          </w:tcPr>
          <w:p w:rsidR="00AB4AE5" w:rsidRP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>Transfer application</w:t>
            </w:r>
          </w:p>
        </w:tc>
        <w:tc>
          <w:tcPr>
            <w:tcW w:w="1588" w:type="dxa"/>
          </w:tcPr>
          <w:p w:rsidR="00AB4AE5" w:rsidRP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b/>
              </w:rPr>
            </w:pPr>
            <w:r w:rsidRPr="00AB4AE5">
              <w:rPr>
                <w:rFonts w:asciiTheme="majorHAnsi" w:hAnsiTheme="majorHAnsi" w:cstheme="majorHAnsi"/>
                <w:b/>
              </w:rPr>
              <w:t>Surrender application</w:t>
            </w:r>
          </w:p>
        </w:tc>
      </w:tr>
      <w:tr w:rsidR="00AB4AE5" w:rsidTr="00AB4AE5">
        <w:tc>
          <w:tcPr>
            <w:tcW w:w="1800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£4,195</w:t>
            </w:r>
          </w:p>
        </w:tc>
        <w:tc>
          <w:tcPr>
            <w:tcW w:w="1800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£6,992</w:t>
            </w:r>
          </w:p>
        </w:tc>
        <w:tc>
          <w:tcPr>
            <w:tcW w:w="1796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£12,585</w:t>
            </w:r>
          </w:p>
        </w:tc>
        <w:tc>
          <w:tcPr>
            <w:tcW w:w="1587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£2,459</w:t>
            </w:r>
          </w:p>
        </w:tc>
        <w:tc>
          <w:tcPr>
            <w:tcW w:w="1588" w:type="dxa"/>
          </w:tcPr>
          <w:p w:rsidR="00AB4AE5" w:rsidRDefault="00AB4AE5" w:rsidP="00AB4AE5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£8,390</w:t>
            </w:r>
          </w:p>
        </w:tc>
      </w:tr>
    </w:tbl>
    <w:p w:rsidR="006814CA" w:rsidRPr="001A6FAD" w:rsidRDefault="006814CA" w:rsidP="00E5367E">
      <w:pPr>
        <w:pStyle w:val="ListParagraph"/>
        <w:ind w:left="1080"/>
        <w:rPr>
          <w:rFonts w:asciiTheme="majorHAnsi" w:hAnsiTheme="majorHAnsi" w:cstheme="majorHAnsi"/>
        </w:rPr>
      </w:pPr>
    </w:p>
    <w:p w:rsidR="004B426B" w:rsidRDefault="001A6FAD" w:rsidP="00AB4AE5">
      <w:pPr>
        <w:pStyle w:val="ListParagraph"/>
        <w:numPr>
          <w:ilvl w:val="0"/>
          <w:numId w:val="1"/>
        </w:numPr>
        <w:ind w:left="450" w:hanging="450"/>
        <w:rPr>
          <w:rFonts w:asciiTheme="majorHAnsi" w:hAnsiTheme="majorHAnsi" w:cstheme="majorHAnsi"/>
        </w:rPr>
      </w:pPr>
      <w:r w:rsidRPr="00AD4130">
        <w:rPr>
          <w:rFonts w:asciiTheme="majorHAnsi" w:hAnsiTheme="majorHAnsi" w:cstheme="majorHAnsi"/>
          <w:color w:val="7030A0"/>
        </w:rPr>
        <w:t xml:space="preserve">The financial advantage of having </w:t>
      </w:r>
      <w:r w:rsidR="00964043" w:rsidRPr="00AD4130">
        <w:rPr>
          <w:rFonts w:asciiTheme="majorHAnsi" w:hAnsiTheme="majorHAnsi" w:cstheme="majorHAnsi"/>
          <w:color w:val="7030A0"/>
        </w:rPr>
        <w:t>ISO</w:t>
      </w:r>
      <w:r w:rsidRPr="00AD4130">
        <w:rPr>
          <w:rFonts w:asciiTheme="majorHAnsi" w:hAnsiTheme="majorHAnsi" w:cstheme="majorHAnsi"/>
          <w:color w:val="7030A0"/>
        </w:rPr>
        <w:t xml:space="preserve"> 4001</w:t>
      </w:r>
      <w:r w:rsidR="00964043" w:rsidRPr="00AD4130">
        <w:rPr>
          <w:rFonts w:asciiTheme="majorHAnsi" w:hAnsiTheme="majorHAnsi" w:cstheme="majorHAnsi"/>
          <w:color w:val="7030A0"/>
        </w:rPr>
        <w:t xml:space="preserve"> </w:t>
      </w:r>
      <w:r w:rsidRPr="00AD4130">
        <w:rPr>
          <w:rFonts w:asciiTheme="majorHAnsi" w:hAnsiTheme="majorHAnsi" w:cstheme="majorHAnsi"/>
          <w:color w:val="7030A0"/>
        </w:rPr>
        <w:t>etc</w:t>
      </w:r>
      <w:r w:rsidRPr="000F3AFA">
        <w:rPr>
          <w:rFonts w:asciiTheme="majorHAnsi" w:hAnsiTheme="majorHAnsi" w:cstheme="majorHAnsi"/>
        </w:rPr>
        <w:t xml:space="preserve">. </w:t>
      </w:r>
      <w:r w:rsidR="001C0468" w:rsidRPr="000F3AFA">
        <w:rPr>
          <w:rFonts w:asciiTheme="majorHAnsi" w:hAnsiTheme="majorHAnsi" w:cstheme="majorHAnsi"/>
        </w:rPr>
        <w:t xml:space="preserve">will not </w:t>
      </w:r>
      <w:r w:rsidR="004E66A7">
        <w:rPr>
          <w:rFonts w:asciiTheme="majorHAnsi" w:hAnsiTheme="majorHAnsi" w:cstheme="majorHAnsi"/>
        </w:rPr>
        <w:t xml:space="preserve">be </w:t>
      </w:r>
      <w:r w:rsidR="001C0468" w:rsidRPr="000F3AFA">
        <w:rPr>
          <w:rFonts w:asciiTheme="majorHAnsi" w:hAnsiTheme="majorHAnsi" w:cstheme="majorHAnsi"/>
        </w:rPr>
        <w:t>recognised in this char</w:t>
      </w:r>
      <w:r w:rsidR="00964043" w:rsidRPr="000F3AFA">
        <w:rPr>
          <w:rFonts w:asciiTheme="majorHAnsi" w:hAnsiTheme="majorHAnsi" w:cstheme="majorHAnsi"/>
        </w:rPr>
        <w:t>ging review –</w:t>
      </w:r>
      <w:r w:rsidRPr="000F3AFA">
        <w:rPr>
          <w:rFonts w:asciiTheme="majorHAnsi" w:hAnsiTheme="majorHAnsi" w:cstheme="majorHAnsi"/>
        </w:rPr>
        <w:t xml:space="preserve"> but any discount</w:t>
      </w:r>
      <w:r w:rsidR="00964043" w:rsidRPr="000F3AFA">
        <w:rPr>
          <w:rFonts w:asciiTheme="majorHAnsi" w:hAnsiTheme="majorHAnsi" w:cstheme="majorHAnsi"/>
        </w:rPr>
        <w:t xml:space="preserve"> </w:t>
      </w:r>
      <w:r w:rsidRPr="000F3AFA">
        <w:rPr>
          <w:rFonts w:asciiTheme="majorHAnsi" w:hAnsiTheme="majorHAnsi" w:cstheme="majorHAnsi"/>
        </w:rPr>
        <w:t xml:space="preserve">associated with good environmental management systems </w:t>
      </w:r>
      <w:r w:rsidR="00E90980">
        <w:rPr>
          <w:rFonts w:asciiTheme="majorHAnsi" w:hAnsiTheme="majorHAnsi" w:cstheme="majorHAnsi"/>
        </w:rPr>
        <w:t>will eventually be recognised</w:t>
      </w:r>
      <w:r w:rsidR="000F3AFA" w:rsidRPr="000F3AFA">
        <w:rPr>
          <w:rFonts w:asciiTheme="majorHAnsi" w:hAnsiTheme="majorHAnsi" w:cstheme="majorHAnsi"/>
        </w:rPr>
        <w:t xml:space="preserve"> through a separate </w:t>
      </w:r>
      <w:r w:rsidR="000F3AFA">
        <w:rPr>
          <w:rFonts w:asciiTheme="majorHAnsi" w:hAnsiTheme="majorHAnsi" w:cstheme="majorHAnsi"/>
        </w:rPr>
        <w:t>process which will recognise</w:t>
      </w:r>
      <w:r w:rsidR="000F3AFA" w:rsidRPr="000F3AFA">
        <w:rPr>
          <w:rFonts w:asciiTheme="majorHAnsi" w:hAnsiTheme="majorHAnsi" w:cstheme="majorHAnsi"/>
        </w:rPr>
        <w:t xml:space="preserve"> </w:t>
      </w:r>
      <w:r w:rsidR="00964043" w:rsidRPr="000F3AFA">
        <w:rPr>
          <w:rFonts w:asciiTheme="majorHAnsi" w:hAnsiTheme="majorHAnsi" w:cstheme="majorHAnsi"/>
        </w:rPr>
        <w:t>performance</w:t>
      </w:r>
      <w:r w:rsidR="000F3AFA" w:rsidRPr="000F3AFA">
        <w:rPr>
          <w:rFonts w:asciiTheme="majorHAnsi" w:hAnsiTheme="majorHAnsi" w:cstheme="majorHAnsi"/>
        </w:rPr>
        <w:t xml:space="preserve"> criteria.  </w:t>
      </w:r>
      <w:r w:rsidR="000F3AFA">
        <w:rPr>
          <w:rFonts w:asciiTheme="majorHAnsi" w:hAnsiTheme="majorHAnsi" w:cstheme="majorHAnsi"/>
        </w:rPr>
        <w:t>The EA are still consulting on how this will bolt onto the new charging system.</w:t>
      </w:r>
    </w:p>
    <w:p w:rsidR="008E1EA1" w:rsidRPr="001A6FAD" w:rsidRDefault="008E1EA1" w:rsidP="004B426B">
      <w:pPr>
        <w:pStyle w:val="ListParagraph"/>
        <w:ind w:left="1080"/>
        <w:rPr>
          <w:rFonts w:asciiTheme="majorHAnsi" w:hAnsiTheme="majorHAnsi" w:cstheme="majorHAnsi"/>
        </w:rPr>
      </w:pPr>
    </w:p>
    <w:p w:rsidR="00B168DA" w:rsidRDefault="00E90980" w:rsidP="00AD4130">
      <w:pPr>
        <w:pStyle w:val="ListParagraph"/>
        <w:ind w:left="4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the meantime, there will be n</w:t>
      </w:r>
      <w:r w:rsidR="007218D0" w:rsidRPr="001A6FAD">
        <w:rPr>
          <w:rFonts w:asciiTheme="majorHAnsi" w:hAnsiTheme="majorHAnsi" w:cstheme="majorHAnsi"/>
        </w:rPr>
        <w:t xml:space="preserve">o changes to </w:t>
      </w:r>
      <w:r>
        <w:rPr>
          <w:rFonts w:asciiTheme="majorHAnsi" w:hAnsiTheme="majorHAnsi" w:cstheme="majorHAnsi"/>
        </w:rPr>
        <w:t xml:space="preserve">the </w:t>
      </w:r>
      <w:r w:rsidR="007218D0" w:rsidRPr="001A6FAD">
        <w:rPr>
          <w:rFonts w:asciiTheme="majorHAnsi" w:hAnsiTheme="majorHAnsi" w:cstheme="majorHAnsi"/>
        </w:rPr>
        <w:t xml:space="preserve">existing </w:t>
      </w:r>
      <w:r>
        <w:rPr>
          <w:rFonts w:asciiTheme="majorHAnsi" w:hAnsiTheme="majorHAnsi" w:cstheme="majorHAnsi"/>
        </w:rPr>
        <w:t xml:space="preserve">Permit </w:t>
      </w:r>
      <w:r w:rsidR="007218D0" w:rsidRPr="001A6FAD">
        <w:rPr>
          <w:rFonts w:asciiTheme="majorHAnsi" w:hAnsiTheme="majorHAnsi" w:cstheme="majorHAnsi"/>
        </w:rPr>
        <w:t>Compliance Classific</w:t>
      </w:r>
      <w:r w:rsidR="00BB6216">
        <w:rPr>
          <w:rFonts w:asciiTheme="majorHAnsi" w:hAnsiTheme="majorHAnsi" w:cstheme="majorHAnsi"/>
        </w:rPr>
        <w:t>ation scheme i.e. compliance rating effects on the subsistence charge.  These are c</w:t>
      </w:r>
      <w:r>
        <w:rPr>
          <w:rFonts w:asciiTheme="majorHAnsi" w:hAnsiTheme="majorHAnsi" w:cstheme="majorHAnsi"/>
        </w:rPr>
        <w:t xml:space="preserve">urrently defined </w:t>
      </w:r>
      <w:r w:rsidR="00BB6216">
        <w:rPr>
          <w:rFonts w:asciiTheme="majorHAnsi" w:hAnsiTheme="majorHAnsi" w:cstheme="majorHAnsi"/>
        </w:rPr>
        <w:t xml:space="preserve">by bands A-F </w:t>
      </w:r>
      <w:r>
        <w:rPr>
          <w:rFonts w:asciiTheme="majorHAnsi" w:hAnsiTheme="majorHAnsi" w:cstheme="majorHAnsi"/>
        </w:rPr>
        <w:t>as follows:</w:t>
      </w:r>
    </w:p>
    <w:p w:rsidR="00AD4130" w:rsidRPr="001A6FAD" w:rsidRDefault="00AD4130" w:rsidP="00E90980">
      <w:pPr>
        <w:pStyle w:val="ListParagraph"/>
        <w:ind w:left="1080"/>
        <w:rPr>
          <w:rFonts w:asciiTheme="majorHAnsi" w:hAnsiTheme="majorHAnsi" w:cstheme="majorHAnsi"/>
        </w:rPr>
      </w:pPr>
    </w:p>
    <w:p w:rsidR="00B168DA" w:rsidRPr="00AD4130" w:rsidRDefault="00121835" w:rsidP="00E90980">
      <w:pPr>
        <w:pStyle w:val="ListParagraph"/>
        <w:ind w:firstLine="360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  <w:u w:val="single"/>
        </w:rPr>
        <w:t>Compliance classification adjustments</w:t>
      </w:r>
      <w:r w:rsidR="007218D0" w:rsidRPr="00AD4130">
        <w:rPr>
          <w:rFonts w:asciiTheme="majorHAnsi" w:hAnsiTheme="majorHAnsi" w:cstheme="majorHAnsi"/>
          <w:u w:val="single"/>
        </w:rPr>
        <w:t xml:space="preserve"> </w:t>
      </w:r>
      <w:r w:rsidR="00BB6216" w:rsidRPr="00AD4130">
        <w:rPr>
          <w:rFonts w:asciiTheme="majorHAnsi" w:hAnsiTheme="majorHAnsi" w:cstheme="majorHAnsi"/>
          <w:u w:val="single"/>
        </w:rPr>
        <w:t>based on Permit breaches</w:t>
      </w:r>
      <w:r w:rsidR="00AD4130" w:rsidRPr="00AD4130">
        <w:rPr>
          <w:rFonts w:asciiTheme="majorHAnsi" w:hAnsiTheme="majorHAnsi" w:cstheme="majorHAnsi"/>
          <w:u w:val="single"/>
        </w:rPr>
        <w:t>:</w:t>
      </w:r>
    </w:p>
    <w:p w:rsidR="00D1440A" w:rsidRPr="001A6FAD" w:rsidRDefault="00D1440A" w:rsidP="00D1440A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A = 0.95%</w:t>
      </w:r>
      <w:r w:rsidR="00BB6216">
        <w:rPr>
          <w:rFonts w:asciiTheme="majorHAnsi" w:hAnsiTheme="majorHAnsi" w:cstheme="majorHAnsi"/>
        </w:rPr>
        <w:t xml:space="preserve">  </w:t>
      </w:r>
      <w:r w:rsidR="00BB6216">
        <w:rPr>
          <w:rFonts w:asciiTheme="majorHAnsi" w:hAnsiTheme="majorHAnsi" w:cstheme="majorHAnsi"/>
        </w:rPr>
        <w:tab/>
        <w:t>i.e. 5% reduction for Band A performing companies</w:t>
      </w:r>
    </w:p>
    <w:p w:rsidR="00AD4130" w:rsidRPr="00AD4130" w:rsidRDefault="00D1440A" w:rsidP="00AD4130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B = 100%</w:t>
      </w:r>
      <w:r w:rsidR="00BB6216">
        <w:rPr>
          <w:rFonts w:asciiTheme="majorHAnsi" w:hAnsiTheme="majorHAnsi" w:cstheme="majorHAnsi"/>
        </w:rPr>
        <w:tab/>
        <w:t xml:space="preserve">No change to </w:t>
      </w:r>
      <w:r w:rsidR="00AD4130">
        <w:rPr>
          <w:rFonts w:asciiTheme="majorHAnsi" w:hAnsiTheme="majorHAnsi" w:cstheme="majorHAnsi"/>
        </w:rPr>
        <w:t xml:space="preserve">subsistence </w:t>
      </w:r>
    </w:p>
    <w:p w:rsidR="00D1440A" w:rsidRPr="001A6FAD" w:rsidRDefault="00D1440A" w:rsidP="00D1440A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C = 110%</w:t>
      </w:r>
      <w:r w:rsidR="00AD4130">
        <w:rPr>
          <w:rFonts w:asciiTheme="majorHAnsi" w:hAnsiTheme="majorHAnsi" w:cstheme="majorHAnsi"/>
        </w:rPr>
        <w:tab/>
        <w:t>10% increase etc.</w:t>
      </w:r>
    </w:p>
    <w:p w:rsidR="00D1440A" w:rsidRPr="001A6FAD" w:rsidRDefault="00D1440A" w:rsidP="00D1440A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D = 125%</w:t>
      </w:r>
    </w:p>
    <w:p w:rsidR="00D1440A" w:rsidRPr="001A6FAD" w:rsidRDefault="00D1440A" w:rsidP="00D1440A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E = 150%</w:t>
      </w:r>
    </w:p>
    <w:p w:rsidR="00D1440A" w:rsidRDefault="00D1440A" w:rsidP="00D1440A">
      <w:pPr>
        <w:pStyle w:val="ListParagraph"/>
        <w:ind w:left="108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>F = 300%</w:t>
      </w:r>
    </w:p>
    <w:p w:rsidR="00E90980" w:rsidRDefault="00E90980" w:rsidP="00D1440A">
      <w:pPr>
        <w:pStyle w:val="ListParagraph"/>
        <w:ind w:left="1080"/>
        <w:rPr>
          <w:rFonts w:asciiTheme="majorHAnsi" w:hAnsiTheme="majorHAnsi" w:cstheme="majorHAnsi"/>
        </w:rPr>
      </w:pPr>
    </w:p>
    <w:p w:rsidR="00E90980" w:rsidRDefault="00E90980" w:rsidP="00AB4AE5">
      <w:pPr>
        <w:pStyle w:val="ListParagraph"/>
        <w:numPr>
          <w:ilvl w:val="0"/>
          <w:numId w:val="1"/>
        </w:numPr>
        <w:ind w:left="450" w:hanging="450"/>
        <w:rPr>
          <w:rFonts w:asciiTheme="majorHAnsi" w:hAnsiTheme="majorHAnsi" w:cstheme="majorHAnsi"/>
        </w:rPr>
      </w:pPr>
      <w:r w:rsidRPr="00AD4130">
        <w:rPr>
          <w:rFonts w:asciiTheme="majorHAnsi" w:hAnsiTheme="majorHAnsi" w:cstheme="majorHAnsi"/>
          <w:color w:val="7030A0"/>
        </w:rPr>
        <w:t>Unplanned costs</w:t>
      </w:r>
      <w:r w:rsidR="00121835">
        <w:rPr>
          <w:rFonts w:asciiTheme="majorHAnsi" w:hAnsiTheme="majorHAnsi" w:cstheme="majorHAnsi"/>
        </w:rPr>
        <w:t xml:space="preserve">, will follow time and materials </w:t>
      </w:r>
      <w:r w:rsidR="00C07C4C">
        <w:rPr>
          <w:rFonts w:asciiTheme="majorHAnsi" w:hAnsiTheme="majorHAnsi" w:cstheme="majorHAnsi"/>
        </w:rPr>
        <w:t xml:space="preserve">rates </w:t>
      </w:r>
      <w:r w:rsidR="00121835">
        <w:rPr>
          <w:rFonts w:asciiTheme="majorHAnsi" w:hAnsiTheme="majorHAnsi" w:cstheme="majorHAnsi"/>
        </w:rPr>
        <w:t>see figure</w:t>
      </w:r>
      <w:r w:rsidR="006A7775">
        <w:rPr>
          <w:rFonts w:asciiTheme="majorHAnsi" w:hAnsiTheme="majorHAnsi" w:cstheme="majorHAnsi"/>
        </w:rPr>
        <w:t xml:space="preserve"> 1</w:t>
      </w:r>
      <w:r w:rsidR="00121835">
        <w:rPr>
          <w:rFonts w:asciiTheme="majorHAnsi" w:hAnsiTheme="majorHAnsi" w:cstheme="majorHAnsi"/>
        </w:rPr>
        <w:t xml:space="preserve"> below</w:t>
      </w:r>
      <w:r w:rsidR="007218D0">
        <w:rPr>
          <w:rFonts w:asciiTheme="majorHAnsi" w:hAnsiTheme="majorHAnsi" w:cstheme="majorHAnsi"/>
        </w:rPr>
        <w:t xml:space="preserve">, </w:t>
      </w:r>
      <w:r w:rsidR="00C07C4C">
        <w:rPr>
          <w:rFonts w:asciiTheme="majorHAnsi" w:hAnsiTheme="majorHAnsi" w:cstheme="majorHAnsi"/>
        </w:rPr>
        <w:t xml:space="preserve">presuming the responsibility </w:t>
      </w:r>
      <w:r w:rsidR="007218D0">
        <w:rPr>
          <w:rFonts w:asciiTheme="majorHAnsi" w:hAnsiTheme="majorHAnsi" w:cstheme="majorHAnsi"/>
        </w:rPr>
        <w:t xml:space="preserve">lies with the company concerned. </w:t>
      </w:r>
      <w:r w:rsidR="00AD4130">
        <w:rPr>
          <w:rFonts w:asciiTheme="majorHAnsi" w:hAnsiTheme="majorHAnsi" w:cstheme="majorHAnsi"/>
        </w:rPr>
        <w:t xml:space="preserve"> (</w:t>
      </w:r>
      <w:r w:rsidR="00AD4130" w:rsidRPr="00AD4130">
        <w:rPr>
          <w:rFonts w:asciiTheme="majorHAnsi" w:hAnsiTheme="majorHAnsi" w:cstheme="majorHAnsi"/>
          <w:i/>
        </w:rPr>
        <w:t xml:space="preserve">There is still insufficient information on how charges for handling public complaints </w:t>
      </w:r>
      <w:r w:rsidR="00C07C4C">
        <w:rPr>
          <w:rFonts w:asciiTheme="majorHAnsi" w:hAnsiTheme="majorHAnsi" w:cstheme="majorHAnsi"/>
          <w:i/>
        </w:rPr>
        <w:t>will be handled).</w:t>
      </w:r>
    </w:p>
    <w:p w:rsidR="00AD4130" w:rsidRPr="001A6FAD" w:rsidRDefault="00AD4130" w:rsidP="00AD4130">
      <w:pPr>
        <w:pStyle w:val="ListParagraph"/>
        <w:ind w:left="450"/>
        <w:rPr>
          <w:rFonts w:asciiTheme="majorHAnsi" w:hAnsiTheme="majorHAnsi" w:cstheme="majorHAnsi"/>
        </w:rPr>
      </w:pPr>
    </w:p>
    <w:p w:rsidR="006A7775" w:rsidRDefault="00C340EC" w:rsidP="00A50D08">
      <w:pPr>
        <w:pStyle w:val="ListParagraph"/>
        <w:keepNext/>
        <w:ind w:left="1440"/>
      </w:pPr>
      <w:r w:rsidRPr="001A6FAD">
        <w:rPr>
          <w:rFonts w:asciiTheme="majorHAnsi" w:hAnsiTheme="majorHAnsi" w:cstheme="majorHAnsi"/>
          <w:noProof/>
          <w:lang w:eastAsia="en-GB"/>
        </w:rPr>
        <w:lastRenderedPageBreak/>
        <w:drawing>
          <wp:inline distT="0" distB="0" distL="0" distR="0" wp14:anchorId="315EE359" wp14:editId="204493B1">
            <wp:extent cx="4415150" cy="2310130"/>
            <wp:effectExtent l="0" t="0" r="508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515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0EC" w:rsidRPr="001A6FAD" w:rsidRDefault="006A7775" w:rsidP="00A50D08">
      <w:pPr>
        <w:pStyle w:val="Caption"/>
        <w:rPr>
          <w:rFonts w:asciiTheme="majorHAnsi" w:hAnsiTheme="majorHAnsi" w:cstheme="majorHAnsi"/>
        </w:rPr>
      </w:pPr>
      <w:r>
        <w:t xml:space="preserve">Figure </w:t>
      </w:r>
      <w:r w:rsidR="009E4D9F">
        <w:fldChar w:fldCharType="begin"/>
      </w:r>
      <w:r w:rsidR="009E4D9F">
        <w:instrText xml:space="preserve"> SEQ Figure \* ARABIC </w:instrText>
      </w:r>
      <w:r w:rsidR="009E4D9F">
        <w:fldChar w:fldCharType="separate"/>
      </w:r>
      <w:r>
        <w:rPr>
          <w:noProof/>
        </w:rPr>
        <w:t>1</w:t>
      </w:r>
      <w:r w:rsidR="009E4D9F">
        <w:rPr>
          <w:noProof/>
        </w:rPr>
        <w:fldChar w:fldCharType="end"/>
      </w:r>
      <w:proofErr w:type="gramStart"/>
      <w:r>
        <w:t>:EA</w:t>
      </w:r>
      <w:proofErr w:type="gramEnd"/>
      <w:r>
        <w:t xml:space="preserve"> Charging rates</w:t>
      </w:r>
    </w:p>
    <w:p w:rsidR="00C340EC" w:rsidRPr="00B85D50" w:rsidRDefault="00AB4AE5" w:rsidP="00B85D50">
      <w:pPr>
        <w:rPr>
          <w:rFonts w:asciiTheme="majorHAnsi" w:hAnsiTheme="majorHAnsi" w:cstheme="majorHAnsi"/>
          <w:color w:val="7030A0"/>
          <w:u w:val="single"/>
        </w:rPr>
      </w:pPr>
      <w:r>
        <w:rPr>
          <w:rFonts w:asciiTheme="majorHAnsi" w:hAnsiTheme="majorHAnsi" w:cstheme="majorHAnsi"/>
          <w:color w:val="7030A0"/>
          <w:u w:val="single"/>
        </w:rPr>
        <w:br w:type="page"/>
      </w:r>
      <w:r w:rsidR="00B85D50">
        <w:rPr>
          <w:rFonts w:asciiTheme="majorHAnsi" w:hAnsiTheme="majorHAnsi" w:cstheme="majorHAnsi"/>
          <w:color w:val="7030A0"/>
          <w:u w:val="single"/>
        </w:rPr>
        <w:lastRenderedPageBreak/>
        <w:t xml:space="preserve">New </w:t>
      </w:r>
      <w:r w:rsidR="00C340EC" w:rsidRPr="00B85D50">
        <w:rPr>
          <w:rFonts w:asciiTheme="majorHAnsi" w:hAnsiTheme="majorHAnsi" w:cstheme="majorHAnsi"/>
          <w:color w:val="7030A0"/>
          <w:u w:val="single"/>
        </w:rPr>
        <w:t xml:space="preserve">EA </w:t>
      </w:r>
      <w:r w:rsidR="00C07C4C">
        <w:rPr>
          <w:rFonts w:asciiTheme="majorHAnsi" w:hAnsiTheme="majorHAnsi" w:cstheme="majorHAnsi"/>
          <w:color w:val="7030A0"/>
          <w:u w:val="single"/>
        </w:rPr>
        <w:t xml:space="preserve">Permit </w:t>
      </w:r>
      <w:r w:rsidR="00C340EC" w:rsidRPr="00B85D50">
        <w:rPr>
          <w:rFonts w:asciiTheme="majorHAnsi" w:hAnsiTheme="majorHAnsi" w:cstheme="majorHAnsi"/>
          <w:color w:val="7030A0"/>
          <w:u w:val="single"/>
        </w:rPr>
        <w:t>app</w:t>
      </w:r>
      <w:r w:rsidR="00C07C4C">
        <w:rPr>
          <w:rFonts w:asciiTheme="majorHAnsi" w:hAnsiTheme="majorHAnsi" w:cstheme="majorHAnsi"/>
          <w:color w:val="7030A0"/>
          <w:u w:val="single"/>
        </w:rPr>
        <w:t>lication charges</w:t>
      </w:r>
      <w:r w:rsidR="00B85D50">
        <w:rPr>
          <w:rFonts w:asciiTheme="majorHAnsi" w:hAnsiTheme="majorHAnsi" w:cstheme="majorHAnsi"/>
          <w:color w:val="7030A0"/>
          <w:u w:val="single"/>
        </w:rPr>
        <w:t xml:space="preserve"> </w:t>
      </w:r>
    </w:p>
    <w:p w:rsidR="00C340EC" w:rsidRPr="00B85D50" w:rsidRDefault="00C07C4C" w:rsidP="00B85D5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These</w:t>
      </w:r>
      <w:r w:rsidR="00C340EC" w:rsidRPr="00B85D50">
        <w:rPr>
          <w:rFonts w:asciiTheme="majorHAnsi" w:hAnsiTheme="majorHAnsi" w:cstheme="majorHAnsi"/>
        </w:rPr>
        <w:t xml:space="preserve"> will be based on </w:t>
      </w:r>
      <w:r w:rsidR="00B85D50">
        <w:rPr>
          <w:rFonts w:asciiTheme="majorHAnsi" w:hAnsiTheme="majorHAnsi" w:cstheme="majorHAnsi"/>
        </w:rPr>
        <w:t xml:space="preserve">the </w:t>
      </w:r>
      <w:r w:rsidR="00C340EC" w:rsidRPr="00B85D50">
        <w:rPr>
          <w:rFonts w:asciiTheme="majorHAnsi" w:hAnsiTheme="majorHAnsi" w:cstheme="majorHAnsi"/>
          <w:u w:val="single"/>
        </w:rPr>
        <w:t>primary activity</w:t>
      </w:r>
      <w:r w:rsidR="005838DD">
        <w:rPr>
          <w:rFonts w:asciiTheme="majorHAnsi" w:hAnsiTheme="majorHAnsi" w:cstheme="majorHAnsi"/>
        </w:rPr>
        <w:t xml:space="preserve"> (animal feed compounding </w:t>
      </w:r>
      <w:r w:rsidR="00C340EC" w:rsidRPr="00B85D50">
        <w:rPr>
          <w:rFonts w:asciiTheme="majorHAnsi" w:hAnsiTheme="majorHAnsi" w:cstheme="majorHAnsi"/>
        </w:rPr>
        <w:t>process</w:t>
      </w:r>
      <w:r w:rsidR="005838DD">
        <w:rPr>
          <w:rFonts w:asciiTheme="majorHAnsi" w:hAnsiTheme="majorHAnsi" w:cstheme="majorHAnsi"/>
        </w:rPr>
        <w:t>es, as covered by the B</w:t>
      </w:r>
      <w:r w:rsidR="006A7775">
        <w:rPr>
          <w:rFonts w:asciiTheme="majorHAnsi" w:hAnsiTheme="majorHAnsi" w:cstheme="majorHAnsi"/>
        </w:rPr>
        <w:t xml:space="preserve">est </w:t>
      </w:r>
      <w:r w:rsidR="005838DD">
        <w:rPr>
          <w:rFonts w:asciiTheme="majorHAnsi" w:hAnsiTheme="majorHAnsi" w:cstheme="majorHAnsi"/>
        </w:rPr>
        <w:t>A</w:t>
      </w:r>
      <w:r w:rsidR="006A7775">
        <w:rPr>
          <w:rFonts w:asciiTheme="majorHAnsi" w:hAnsiTheme="majorHAnsi" w:cstheme="majorHAnsi"/>
        </w:rPr>
        <w:t xml:space="preserve">vailable </w:t>
      </w:r>
      <w:r w:rsidR="005838DD">
        <w:rPr>
          <w:rFonts w:asciiTheme="majorHAnsi" w:hAnsiTheme="majorHAnsi" w:cstheme="majorHAnsi"/>
        </w:rPr>
        <w:t>T</w:t>
      </w:r>
      <w:r w:rsidR="006A7775">
        <w:rPr>
          <w:rFonts w:asciiTheme="majorHAnsi" w:hAnsiTheme="majorHAnsi" w:cstheme="majorHAnsi"/>
        </w:rPr>
        <w:t>echnology</w:t>
      </w:r>
      <w:r w:rsidR="005838DD">
        <w:rPr>
          <w:rFonts w:asciiTheme="majorHAnsi" w:hAnsiTheme="majorHAnsi" w:cstheme="majorHAnsi"/>
        </w:rPr>
        <w:t xml:space="preserve"> reference documents</w:t>
      </w:r>
      <w:r w:rsidR="00C340EC" w:rsidRPr="00B85D50">
        <w:rPr>
          <w:rFonts w:asciiTheme="majorHAnsi" w:hAnsiTheme="majorHAnsi" w:cstheme="majorHAnsi"/>
        </w:rPr>
        <w:t>) not complexities or tonnage calculations, si</w:t>
      </w:r>
      <w:r w:rsidR="005838DD">
        <w:rPr>
          <w:rFonts w:asciiTheme="majorHAnsi" w:hAnsiTheme="majorHAnsi" w:cstheme="majorHAnsi"/>
        </w:rPr>
        <w:t xml:space="preserve">te situation or OPRA, as before.  All </w:t>
      </w:r>
      <w:r w:rsidR="006A7775">
        <w:rPr>
          <w:rFonts w:asciiTheme="majorHAnsi" w:hAnsiTheme="majorHAnsi" w:cstheme="majorHAnsi"/>
        </w:rPr>
        <w:t>activities</w:t>
      </w:r>
      <w:r w:rsidR="00E84378">
        <w:rPr>
          <w:rFonts w:asciiTheme="majorHAnsi" w:hAnsiTheme="majorHAnsi" w:cstheme="majorHAnsi"/>
        </w:rPr>
        <w:t xml:space="preserve"> </w:t>
      </w:r>
      <w:r w:rsidR="005838DD">
        <w:rPr>
          <w:rFonts w:asciiTheme="majorHAnsi" w:hAnsiTheme="majorHAnsi" w:cstheme="majorHAnsi"/>
        </w:rPr>
        <w:t>of the feed compounding process (example below) should be termed ‘primary activity’.</w:t>
      </w:r>
    </w:p>
    <w:p w:rsidR="00B85D50" w:rsidRPr="00B85D50" w:rsidRDefault="00B85D50" w:rsidP="005838DD">
      <w:pPr>
        <w:ind w:left="1440"/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  <w:noProof/>
          <w:lang w:eastAsia="en-GB"/>
        </w:rPr>
        <w:drawing>
          <wp:inline distT="0" distB="0" distL="0" distR="0" wp14:anchorId="1ED70C12" wp14:editId="3AF6E023">
            <wp:extent cx="4206240" cy="3931920"/>
            <wp:effectExtent l="0" t="0" r="381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89" t="18313" r="14343" b="17593"/>
                    <a:stretch/>
                  </pic:blipFill>
                  <pic:spPr bwMode="auto">
                    <a:xfrm>
                      <a:off x="0" y="0"/>
                      <a:ext cx="4206240" cy="393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40EC" w:rsidRDefault="005838DD" w:rsidP="00C340EC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Therefore for the typical process</w:t>
      </w:r>
      <w:r w:rsidR="008C7078">
        <w:rPr>
          <w:rFonts w:asciiTheme="majorHAnsi" w:hAnsiTheme="majorHAnsi" w:cstheme="majorHAnsi"/>
        </w:rPr>
        <w:t>es</w:t>
      </w:r>
      <w:r w:rsidR="00527318">
        <w:rPr>
          <w:rFonts w:asciiTheme="majorHAnsi" w:hAnsiTheme="majorHAnsi" w:cstheme="majorHAnsi"/>
        </w:rPr>
        <w:t xml:space="preserve"> i.e.</w:t>
      </w:r>
      <w:r>
        <w:rPr>
          <w:rFonts w:asciiTheme="majorHAnsi" w:hAnsiTheme="majorHAnsi" w:cstheme="majorHAnsi"/>
        </w:rPr>
        <w:t xml:space="preserve"> including </w:t>
      </w:r>
      <w:r w:rsidR="00C340EC" w:rsidRPr="001A6FAD">
        <w:rPr>
          <w:rFonts w:asciiTheme="majorHAnsi" w:hAnsiTheme="majorHAnsi" w:cstheme="majorHAnsi"/>
        </w:rPr>
        <w:t>m</w:t>
      </w:r>
      <w:r>
        <w:rPr>
          <w:rFonts w:asciiTheme="majorHAnsi" w:hAnsiTheme="majorHAnsi" w:cstheme="majorHAnsi"/>
        </w:rPr>
        <w:t xml:space="preserve">ixing, grinding, pressing cooling, bagging </w:t>
      </w:r>
      <w:r w:rsidR="00C340EC" w:rsidRPr="001A6FAD">
        <w:rPr>
          <w:rFonts w:asciiTheme="majorHAnsi" w:hAnsiTheme="majorHAnsi" w:cstheme="majorHAnsi"/>
        </w:rPr>
        <w:t xml:space="preserve">– </w:t>
      </w:r>
      <w:r w:rsidRPr="00C07C4C">
        <w:rPr>
          <w:rFonts w:asciiTheme="majorHAnsi" w:hAnsiTheme="majorHAnsi" w:cstheme="majorHAnsi"/>
          <w:color w:val="7030A0"/>
        </w:rPr>
        <w:t xml:space="preserve">a set </w:t>
      </w:r>
      <w:r w:rsidR="00C07C4C" w:rsidRPr="00C07C4C">
        <w:rPr>
          <w:rFonts w:asciiTheme="majorHAnsi" w:hAnsiTheme="majorHAnsi" w:cstheme="majorHAnsi"/>
          <w:color w:val="7030A0"/>
        </w:rPr>
        <w:t xml:space="preserve">new application </w:t>
      </w:r>
      <w:r w:rsidRPr="00C07C4C">
        <w:rPr>
          <w:rFonts w:asciiTheme="majorHAnsi" w:hAnsiTheme="majorHAnsi" w:cstheme="majorHAnsi"/>
          <w:color w:val="7030A0"/>
        </w:rPr>
        <w:t>charge will apply - £13,984</w:t>
      </w:r>
    </w:p>
    <w:p w:rsidR="00C340EC" w:rsidRPr="001A6FAD" w:rsidRDefault="00C340EC" w:rsidP="00C340EC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1A6FAD">
        <w:rPr>
          <w:rFonts w:asciiTheme="majorHAnsi" w:hAnsiTheme="majorHAnsi" w:cstheme="majorHAnsi"/>
        </w:rPr>
        <w:t xml:space="preserve">Every </w:t>
      </w:r>
      <w:r w:rsidR="00527318">
        <w:rPr>
          <w:rFonts w:asciiTheme="majorHAnsi" w:hAnsiTheme="majorHAnsi" w:cstheme="majorHAnsi"/>
        </w:rPr>
        <w:t>‘</w:t>
      </w:r>
      <w:r w:rsidRPr="001A6FAD">
        <w:rPr>
          <w:rFonts w:asciiTheme="majorHAnsi" w:hAnsiTheme="majorHAnsi" w:cstheme="majorHAnsi"/>
        </w:rPr>
        <w:t>copy/</w:t>
      </w:r>
      <w:r w:rsidRPr="001A6FAD">
        <w:rPr>
          <w:rFonts w:asciiTheme="majorHAnsi" w:hAnsiTheme="majorHAnsi" w:cstheme="majorHAnsi"/>
          <w:u w:val="single"/>
        </w:rPr>
        <w:t>mirror</w:t>
      </w:r>
      <w:r w:rsidR="00527318">
        <w:rPr>
          <w:rFonts w:asciiTheme="majorHAnsi" w:hAnsiTheme="majorHAnsi" w:cstheme="majorHAnsi"/>
          <w:u w:val="single"/>
        </w:rPr>
        <w:t>’</w:t>
      </w:r>
      <w:r w:rsidR="005838DD">
        <w:rPr>
          <w:rFonts w:asciiTheme="majorHAnsi" w:hAnsiTheme="majorHAnsi" w:cstheme="majorHAnsi"/>
        </w:rPr>
        <w:t xml:space="preserve"> of that activity </w:t>
      </w:r>
      <w:r w:rsidRPr="001A6FAD">
        <w:rPr>
          <w:rFonts w:asciiTheme="majorHAnsi" w:hAnsiTheme="majorHAnsi" w:cstheme="majorHAnsi"/>
        </w:rPr>
        <w:t xml:space="preserve">will be charged at 10% of </w:t>
      </w:r>
      <w:r w:rsidR="00C07C4C">
        <w:rPr>
          <w:rFonts w:asciiTheme="majorHAnsi" w:hAnsiTheme="majorHAnsi" w:cstheme="majorHAnsi"/>
        </w:rPr>
        <w:t xml:space="preserve">this </w:t>
      </w:r>
      <w:r w:rsidRPr="001A6FAD">
        <w:rPr>
          <w:rFonts w:asciiTheme="majorHAnsi" w:hAnsiTheme="majorHAnsi" w:cstheme="majorHAnsi"/>
        </w:rPr>
        <w:t xml:space="preserve">set fee </w:t>
      </w:r>
    </w:p>
    <w:p w:rsidR="008E1EA1" w:rsidRPr="00527318" w:rsidRDefault="00527318" w:rsidP="005838D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 ‘s</w:t>
      </w:r>
      <w:r w:rsidR="00C340EC" w:rsidRPr="00527318">
        <w:rPr>
          <w:rFonts w:asciiTheme="majorHAnsi" w:hAnsiTheme="majorHAnsi" w:cstheme="majorHAnsi"/>
        </w:rPr>
        <w:t>econdary activity</w:t>
      </w:r>
      <w:r>
        <w:rPr>
          <w:rFonts w:asciiTheme="majorHAnsi" w:hAnsiTheme="majorHAnsi" w:cstheme="majorHAnsi"/>
        </w:rPr>
        <w:t>’</w:t>
      </w:r>
      <w:r w:rsidR="00C340EC" w:rsidRPr="0052731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will attract additional charges at 50%</w:t>
      </w:r>
      <w:r w:rsidR="00C340EC" w:rsidRPr="00527318">
        <w:rPr>
          <w:rFonts w:asciiTheme="majorHAnsi" w:hAnsiTheme="majorHAnsi" w:cstheme="majorHAnsi"/>
        </w:rPr>
        <w:t xml:space="preserve"> of the primary activity </w:t>
      </w:r>
      <w:r>
        <w:rPr>
          <w:rFonts w:asciiTheme="majorHAnsi" w:hAnsiTheme="majorHAnsi" w:cstheme="majorHAnsi"/>
        </w:rPr>
        <w:t>charge</w:t>
      </w:r>
    </w:p>
    <w:p w:rsidR="005838DD" w:rsidRPr="00527318" w:rsidRDefault="005838DD" w:rsidP="004E66A7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</w:rPr>
      </w:pPr>
      <w:r w:rsidRPr="00527318">
        <w:rPr>
          <w:rFonts w:asciiTheme="majorHAnsi" w:hAnsiTheme="majorHAnsi" w:cstheme="majorHAnsi"/>
          <w:i/>
        </w:rPr>
        <w:t xml:space="preserve">AIC </w:t>
      </w:r>
      <w:r w:rsidR="008C7078" w:rsidRPr="00527318">
        <w:rPr>
          <w:rFonts w:asciiTheme="majorHAnsi" w:hAnsiTheme="majorHAnsi" w:cstheme="majorHAnsi"/>
          <w:i/>
        </w:rPr>
        <w:t>suggest that all equivalent processes fall into the one fixed charge but we are seeking clarification as to whether,</w:t>
      </w:r>
      <w:r w:rsidR="00AD4130">
        <w:rPr>
          <w:rFonts w:asciiTheme="majorHAnsi" w:hAnsiTheme="majorHAnsi" w:cstheme="majorHAnsi"/>
          <w:i/>
        </w:rPr>
        <w:t xml:space="preserve"> for example, multiple presses</w:t>
      </w:r>
      <w:r w:rsidR="00555F98">
        <w:rPr>
          <w:rFonts w:asciiTheme="majorHAnsi" w:hAnsiTheme="majorHAnsi" w:cstheme="majorHAnsi"/>
          <w:i/>
        </w:rPr>
        <w:t>, or two separate processes on the same site</w:t>
      </w:r>
      <w:r w:rsidR="00AD4130">
        <w:rPr>
          <w:rFonts w:asciiTheme="majorHAnsi" w:hAnsiTheme="majorHAnsi" w:cstheme="majorHAnsi"/>
          <w:i/>
        </w:rPr>
        <w:t xml:space="preserve"> w</w:t>
      </w:r>
      <w:r w:rsidR="008C7078" w:rsidRPr="00527318">
        <w:rPr>
          <w:rFonts w:asciiTheme="majorHAnsi" w:hAnsiTheme="majorHAnsi" w:cstheme="majorHAnsi"/>
          <w:i/>
        </w:rPr>
        <w:t>ould</w:t>
      </w:r>
      <w:r w:rsidR="00555F98">
        <w:rPr>
          <w:rFonts w:asciiTheme="majorHAnsi" w:hAnsiTheme="majorHAnsi" w:cstheme="majorHAnsi"/>
          <w:i/>
        </w:rPr>
        <w:t xml:space="preserve"> be termed as mirror activities; </w:t>
      </w:r>
      <w:r w:rsidR="008C7078" w:rsidRPr="00527318">
        <w:rPr>
          <w:rFonts w:asciiTheme="majorHAnsi" w:hAnsiTheme="majorHAnsi" w:cstheme="majorHAnsi"/>
          <w:i/>
        </w:rPr>
        <w:t>and what would fall under the ter</w:t>
      </w:r>
      <w:r w:rsidR="00555F98">
        <w:rPr>
          <w:rFonts w:asciiTheme="majorHAnsi" w:hAnsiTheme="majorHAnsi" w:cstheme="majorHAnsi"/>
          <w:i/>
        </w:rPr>
        <w:t>m secondary activity (CHP plant</w:t>
      </w:r>
      <w:r w:rsidR="008C7078" w:rsidRPr="00527318">
        <w:rPr>
          <w:rFonts w:asciiTheme="majorHAnsi" w:hAnsiTheme="majorHAnsi" w:cstheme="majorHAnsi"/>
          <w:i/>
        </w:rPr>
        <w:t>, production of intermediates</w:t>
      </w:r>
      <w:r w:rsidR="00555F98">
        <w:rPr>
          <w:rFonts w:asciiTheme="majorHAnsi" w:hAnsiTheme="majorHAnsi" w:cstheme="majorHAnsi"/>
          <w:i/>
        </w:rPr>
        <w:t>, etc.</w:t>
      </w:r>
      <w:r w:rsidR="008C7078" w:rsidRPr="00527318">
        <w:rPr>
          <w:rFonts w:asciiTheme="majorHAnsi" w:hAnsiTheme="majorHAnsi" w:cstheme="majorHAnsi"/>
          <w:i/>
        </w:rPr>
        <w:t>)</w:t>
      </w:r>
    </w:p>
    <w:p w:rsidR="00D1440A" w:rsidRPr="001A6FAD" w:rsidRDefault="00D1440A" w:rsidP="004B426B">
      <w:pPr>
        <w:pStyle w:val="ListParagraph"/>
        <w:ind w:left="1080"/>
        <w:rPr>
          <w:rFonts w:asciiTheme="majorHAnsi" w:hAnsiTheme="majorHAnsi" w:cstheme="majorHAnsi"/>
        </w:rPr>
      </w:pPr>
    </w:p>
    <w:sectPr w:rsidR="00D1440A" w:rsidRPr="001A6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A06B5"/>
    <w:multiLevelType w:val="hybridMultilevel"/>
    <w:tmpl w:val="154EBC82"/>
    <w:lvl w:ilvl="0" w:tplc="60A4C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74F3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F8D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685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F44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8E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DEF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2FA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D0F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A51D47"/>
    <w:multiLevelType w:val="hybridMultilevel"/>
    <w:tmpl w:val="C65EB2D4"/>
    <w:lvl w:ilvl="0" w:tplc="1ACED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C6C6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C45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B6DA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F69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C9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005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4F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B09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4EC7044"/>
    <w:multiLevelType w:val="hybridMultilevel"/>
    <w:tmpl w:val="3D901D58"/>
    <w:lvl w:ilvl="0" w:tplc="057E0AC0">
      <w:start w:val="1"/>
      <w:numFmt w:val="lowerRoman"/>
      <w:lvlText w:val="%1)"/>
      <w:lvlJc w:val="left"/>
      <w:pPr>
        <w:ind w:left="1080" w:hanging="72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35"/>
    <w:rsid w:val="000F3AFA"/>
    <w:rsid w:val="00121835"/>
    <w:rsid w:val="001A6FAD"/>
    <w:rsid w:val="001C0468"/>
    <w:rsid w:val="00234CFA"/>
    <w:rsid w:val="002D161F"/>
    <w:rsid w:val="00385A09"/>
    <w:rsid w:val="003909D4"/>
    <w:rsid w:val="004B0FA3"/>
    <w:rsid w:val="004B426B"/>
    <w:rsid w:val="004E66A7"/>
    <w:rsid w:val="00527318"/>
    <w:rsid w:val="0053396E"/>
    <w:rsid w:val="00555F98"/>
    <w:rsid w:val="005838DD"/>
    <w:rsid w:val="006814CA"/>
    <w:rsid w:val="006A7775"/>
    <w:rsid w:val="007218D0"/>
    <w:rsid w:val="007F68A5"/>
    <w:rsid w:val="008176D3"/>
    <w:rsid w:val="008C6527"/>
    <w:rsid w:val="008C7078"/>
    <w:rsid w:val="008E1EA1"/>
    <w:rsid w:val="00964043"/>
    <w:rsid w:val="009D1AA3"/>
    <w:rsid w:val="009E4D9F"/>
    <w:rsid w:val="00A1520C"/>
    <w:rsid w:val="00A50D08"/>
    <w:rsid w:val="00A544C8"/>
    <w:rsid w:val="00A80472"/>
    <w:rsid w:val="00AB4AE5"/>
    <w:rsid w:val="00AD4130"/>
    <w:rsid w:val="00AF638A"/>
    <w:rsid w:val="00B153AF"/>
    <w:rsid w:val="00B168DA"/>
    <w:rsid w:val="00B85D50"/>
    <w:rsid w:val="00BA7960"/>
    <w:rsid w:val="00BB6216"/>
    <w:rsid w:val="00C07C4C"/>
    <w:rsid w:val="00C340EC"/>
    <w:rsid w:val="00D1440A"/>
    <w:rsid w:val="00D33035"/>
    <w:rsid w:val="00E474CE"/>
    <w:rsid w:val="00E51423"/>
    <w:rsid w:val="00E5367E"/>
    <w:rsid w:val="00E84378"/>
    <w:rsid w:val="00E90980"/>
    <w:rsid w:val="00EA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2ABD1-0D53-4686-9829-826BDE50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2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472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"/>
    <w:uiPriority w:val="99"/>
    <w:rsid w:val="004B0FA3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90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6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5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5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527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A777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8239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3649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989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711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392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461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8B74C-5F14-4E9E-B1F4-6BF1EBF9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Salter</dc:creator>
  <cp:keywords/>
  <dc:description/>
  <cp:lastModifiedBy>Jane Salter</cp:lastModifiedBy>
  <cp:revision>2</cp:revision>
  <cp:lastPrinted>2018-01-02T15:24:00Z</cp:lastPrinted>
  <dcterms:created xsi:type="dcterms:W3CDTF">2018-02-05T14:53:00Z</dcterms:created>
  <dcterms:modified xsi:type="dcterms:W3CDTF">2018-02-05T14:53:00Z</dcterms:modified>
</cp:coreProperties>
</file>